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7008" w14:textId="77777777" w:rsidR="00BF219D" w:rsidRDefault="00DC32B3">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202</w:t>
      </w:r>
      <w:r>
        <w:rPr>
          <w:rFonts w:ascii="微软雅黑" w:eastAsia="微软雅黑" w:hAnsi="微软雅黑" w:cs="Tahoma" w:hint="eastAsia"/>
          <w:b/>
          <w:bCs/>
          <w:color w:val="282828"/>
          <w:kern w:val="36"/>
          <w:sz w:val="30"/>
          <w:szCs w:val="30"/>
        </w:rPr>
        <w:t>3</w:t>
      </w:r>
      <w:r>
        <w:rPr>
          <w:rFonts w:ascii="微软雅黑" w:eastAsia="微软雅黑" w:hAnsi="微软雅黑" w:cs="Tahoma" w:hint="eastAsia"/>
          <w:b/>
          <w:bCs/>
          <w:color w:val="282828"/>
          <w:kern w:val="36"/>
          <w:sz w:val="30"/>
          <w:szCs w:val="30"/>
        </w:rPr>
        <w:t>年推荐优秀应届本科毕业生免试攻读研究生</w:t>
      </w:r>
    </w:p>
    <w:p w14:paraId="7062D9A1" w14:textId="77777777" w:rsidR="00BF219D" w:rsidRDefault="00DC32B3">
      <w:pPr>
        <w:widowControl/>
        <w:pBdr>
          <w:bottom w:val="single" w:sz="6" w:space="4" w:color="CCCCCC"/>
        </w:pBdr>
        <w:shd w:val="clear" w:color="auto" w:fill="FFFFFF"/>
        <w:spacing w:before="100" w:beforeAutospacing="1" w:after="100" w:afterAutospacing="1" w:line="390" w:lineRule="atLeast"/>
        <w:jc w:val="center"/>
        <w:outlineLvl w:val="0"/>
        <w:rPr>
          <w:rFonts w:ascii="微软雅黑" w:eastAsia="微软雅黑" w:hAnsi="微软雅黑" w:cs="Tahoma"/>
          <w:b/>
          <w:bCs/>
          <w:color w:val="282828"/>
          <w:kern w:val="36"/>
          <w:sz w:val="30"/>
          <w:szCs w:val="30"/>
        </w:rPr>
      </w:pPr>
      <w:r>
        <w:rPr>
          <w:rFonts w:ascii="微软雅黑" w:eastAsia="微软雅黑" w:hAnsi="微软雅黑" w:cs="Tahoma" w:hint="eastAsia"/>
          <w:b/>
          <w:bCs/>
          <w:color w:val="282828"/>
          <w:kern w:val="36"/>
          <w:sz w:val="30"/>
          <w:szCs w:val="30"/>
        </w:rPr>
        <w:t>数学与应用数学专业</w:t>
      </w:r>
      <w:r>
        <w:rPr>
          <w:rFonts w:ascii="微软雅黑" w:eastAsia="微软雅黑" w:hAnsi="微软雅黑" w:cs="Tahoma" w:hint="eastAsia"/>
          <w:b/>
          <w:bCs/>
          <w:color w:val="282828"/>
          <w:kern w:val="36"/>
          <w:sz w:val="30"/>
          <w:szCs w:val="30"/>
        </w:rPr>
        <w:t>和统计学专业</w:t>
      </w:r>
      <w:r>
        <w:rPr>
          <w:rFonts w:ascii="微软雅黑" w:eastAsia="微软雅黑" w:hAnsi="微软雅黑" w:cs="Tahoma" w:hint="eastAsia"/>
          <w:b/>
          <w:bCs/>
          <w:color w:val="282828"/>
          <w:kern w:val="36"/>
          <w:sz w:val="30"/>
          <w:szCs w:val="30"/>
        </w:rPr>
        <w:t>工作方案</w:t>
      </w:r>
      <w:r>
        <w:rPr>
          <w:rFonts w:ascii="微软雅黑" w:eastAsia="微软雅黑" w:hAnsi="微软雅黑" w:cs="Tahoma" w:hint="eastAsia"/>
          <w:b/>
          <w:bCs/>
          <w:color w:val="282828"/>
          <w:kern w:val="36"/>
          <w:sz w:val="30"/>
          <w:szCs w:val="30"/>
        </w:rPr>
        <w:t xml:space="preserve"> </w:t>
      </w:r>
    </w:p>
    <w:p w14:paraId="1B43DB52" w14:textId="0E43504A" w:rsidR="00BF219D" w:rsidRDefault="00DC32B3">
      <w:pPr>
        <w:widowControl/>
        <w:shd w:val="clear" w:color="auto" w:fill="FFFFFF"/>
        <w:spacing w:line="360" w:lineRule="auto"/>
        <w:ind w:firstLineChars="271" w:firstLine="759"/>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为确保理学院数学与应用数学专业</w:t>
      </w:r>
      <w:r w:rsidR="006F56A9">
        <w:rPr>
          <w:rFonts w:ascii="仿宋" w:eastAsia="仿宋" w:hAnsi="仿宋" w:cs="Tahoma" w:hint="eastAsia"/>
          <w:color w:val="333333"/>
          <w:kern w:val="0"/>
          <w:sz w:val="28"/>
          <w:szCs w:val="28"/>
          <w:shd w:val="clear" w:color="auto" w:fill="FFFFFF"/>
        </w:rPr>
        <w:t>和统计学专业</w:t>
      </w:r>
      <w:r>
        <w:rPr>
          <w:rFonts w:ascii="仿宋" w:eastAsia="仿宋" w:hAnsi="仿宋" w:cs="Tahoma" w:hint="eastAsia"/>
          <w:color w:val="333333"/>
          <w:kern w:val="0"/>
          <w:sz w:val="28"/>
          <w:szCs w:val="28"/>
          <w:shd w:val="clear" w:color="auto" w:fill="FFFFFF"/>
        </w:rPr>
        <w:t>20</w:t>
      </w:r>
      <w:r>
        <w:rPr>
          <w:rFonts w:ascii="仿宋" w:eastAsia="仿宋" w:hAnsi="仿宋" w:cs="Tahoma" w:hint="eastAsia"/>
          <w:color w:val="333333"/>
          <w:kern w:val="0"/>
          <w:sz w:val="28"/>
          <w:szCs w:val="28"/>
          <w:shd w:val="clear" w:color="auto" w:fill="FFFFFF"/>
        </w:rPr>
        <w:t>24</w:t>
      </w:r>
      <w:r>
        <w:rPr>
          <w:rFonts w:ascii="仿宋" w:eastAsia="仿宋" w:hAnsi="仿宋" w:cs="Tahoma" w:hint="eastAsia"/>
          <w:color w:val="333333"/>
          <w:kern w:val="0"/>
          <w:sz w:val="28"/>
          <w:szCs w:val="28"/>
          <w:shd w:val="clear" w:color="auto" w:fill="FFFFFF"/>
        </w:rPr>
        <w:t>届</w:t>
      </w:r>
      <w:r>
        <w:rPr>
          <w:rFonts w:ascii="仿宋" w:eastAsia="仿宋" w:hAnsi="仿宋" w:cs="Tahoma" w:hint="eastAsia"/>
          <w:color w:val="333333"/>
          <w:kern w:val="0"/>
          <w:sz w:val="28"/>
          <w:szCs w:val="28"/>
          <w:shd w:val="clear" w:color="auto" w:fill="FFFFFF"/>
        </w:rPr>
        <w:t>本科生推荐免试研究生遴选工作顺利开展，特制订《</w:t>
      </w:r>
      <w:r>
        <w:rPr>
          <w:rFonts w:ascii="仿宋" w:eastAsia="仿宋" w:hAnsi="仿宋" w:cs="Tahoma" w:hint="eastAsia"/>
          <w:color w:val="333333"/>
          <w:kern w:val="0"/>
          <w:sz w:val="28"/>
          <w:szCs w:val="28"/>
          <w:shd w:val="clear" w:color="auto" w:fill="FFFFFF"/>
        </w:rPr>
        <w:t>202</w:t>
      </w:r>
      <w:r>
        <w:rPr>
          <w:rFonts w:ascii="仿宋" w:eastAsia="仿宋" w:hAnsi="仿宋" w:cs="Tahoma" w:hint="eastAsia"/>
          <w:color w:val="333333"/>
          <w:kern w:val="0"/>
          <w:sz w:val="28"/>
          <w:szCs w:val="28"/>
          <w:shd w:val="clear" w:color="auto" w:fill="FFFFFF"/>
        </w:rPr>
        <w:t>3</w:t>
      </w:r>
      <w:r>
        <w:rPr>
          <w:rFonts w:ascii="仿宋" w:eastAsia="仿宋" w:hAnsi="仿宋" w:cs="Tahoma" w:hint="eastAsia"/>
          <w:color w:val="333333"/>
          <w:kern w:val="0"/>
          <w:sz w:val="28"/>
          <w:szCs w:val="28"/>
          <w:shd w:val="clear" w:color="auto" w:fill="FFFFFF"/>
        </w:rPr>
        <w:t>年数学与应用数学专业</w:t>
      </w:r>
      <w:r>
        <w:rPr>
          <w:rFonts w:ascii="仿宋" w:eastAsia="仿宋" w:hAnsi="仿宋" w:cs="Tahoma" w:hint="eastAsia"/>
          <w:color w:val="333333"/>
          <w:kern w:val="0"/>
          <w:sz w:val="28"/>
          <w:szCs w:val="28"/>
          <w:shd w:val="clear" w:color="auto" w:fill="FFFFFF"/>
        </w:rPr>
        <w:t>和统计学专业</w:t>
      </w:r>
      <w:r>
        <w:rPr>
          <w:rFonts w:ascii="仿宋" w:eastAsia="仿宋" w:hAnsi="仿宋" w:cs="Tahoma" w:hint="eastAsia"/>
          <w:color w:val="333333"/>
          <w:kern w:val="0"/>
          <w:sz w:val="28"/>
          <w:szCs w:val="28"/>
          <w:shd w:val="clear" w:color="auto" w:fill="FFFFFF"/>
        </w:rPr>
        <w:t>推免攻读研究生遴选工作方案》。</w:t>
      </w:r>
    </w:p>
    <w:p w14:paraId="15418693" w14:textId="77777777" w:rsidR="00BF219D" w:rsidRDefault="00DC32B3">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一、推免生遴选工作小组</w:t>
      </w:r>
    </w:p>
    <w:p w14:paraId="0DD46835" w14:textId="77777777" w:rsidR="00BF219D" w:rsidRDefault="00DC32B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组长：许韬</w:t>
      </w:r>
    </w:p>
    <w:p w14:paraId="28AE7293" w14:textId="77777777" w:rsidR="00BF219D" w:rsidRDefault="00DC32B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副组长：</w:t>
      </w:r>
      <w:r>
        <w:rPr>
          <w:rFonts w:ascii="仿宋" w:eastAsia="仿宋" w:hAnsi="仿宋" w:cs="Tahoma" w:hint="eastAsia"/>
          <w:color w:val="333333"/>
          <w:kern w:val="0"/>
          <w:sz w:val="28"/>
          <w:szCs w:val="28"/>
          <w:shd w:val="clear" w:color="auto" w:fill="FFFFFF"/>
        </w:rPr>
        <w:t>高阳</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王立群</w:t>
      </w:r>
      <w:r>
        <w:rPr>
          <w:rFonts w:ascii="仿宋" w:eastAsia="仿宋" w:hAnsi="仿宋" w:cs="Tahoma" w:hint="eastAsia"/>
          <w:color w:val="333333"/>
          <w:kern w:val="0"/>
          <w:sz w:val="28"/>
          <w:szCs w:val="28"/>
          <w:shd w:val="clear" w:color="auto" w:fill="FFFFFF"/>
        </w:rPr>
        <w:t xml:space="preserve"> </w:t>
      </w:r>
    </w:p>
    <w:p w14:paraId="476E4985" w14:textId="77777777" w:rsidR="00BF219D" w:rsidRDefault="00DC32B3">
      <w:pPr>
        <w:widowControl/>
        <w:shd w:val="clear" w:color="auto" w:fill="FFFFFF"/>
        <w:spacing w:line="360" w:lineRule="auto"/>
        <w:ind w:firstLine="480"/>
        <w:rPr>
          <w:rFonts w:ascii="仿宋" w:eastAsia="仿宋" w:hAnsi="仿宋" w:cs="Tahoma"/>
          <w:color w:val="333333"/>
          <w:kern w:val="0"/>
          <w:sz w:val="28"/>
          <w:szCs w:val="28"/>
          <w:shd w:val="clear" w:color="auto" w:fill="FFFFFF"/>
        </w:rPr>
      </w:pPr>
      <w:r>
        <w:rPr>
          <w:rFonts w:ascii="仿宋" w:eastAsia="仿宋" w:hAnsi="仿宋" w:cs="Tahoma" w:hint="eastAsia"/>
          <w:color w:val="333333"/>
          <w:kern w:val="0"/>
          <w:sz w:val="28"/>
          <w:szCs w:val="28"/>
          <w:shd w:val="clear" w:color="auto" w:fill="FFFFFF"/>
        </w:rPr>
        <w:t>成</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员：马宁</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崔学慧</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张乐</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何洁玉</w:t>
      </w:r>
      <w:r>
        <w:rPr>
          <w:rFonts w:ascii="仿宋" w:eastAsia="仿宋" w:hAnsi="仿宋" w:cs="Tahoma" w:hint="eastAsia"/>
          <w:color w:val="333333"/>
          <w:kern w:val="0"/>
          <w:sz w:val="28"/>
          <w:szCs w:val="28"/>
          <w:shd w:val="clear" w:color="auto" w:fill="FFFFFF"/>
        </w:rPr>
        <w:t xml:space="preserve"> </w:t>
      </w:r>
      <w:r>
        <w:rPr>
          <w:rFonts w:ascii="仿宋" w:eastAsia="仿宋" w:hAnsi="仿宋" w:cs="Tahoma" w:hint="eastAsia"/>
          <w:color w:val="333333"/>
          <w:kern w:val="0"/>
          <w:sz w:val="28"/>
          <w:szCs w:val="28"/>
          <w:shd w:val="clear" w:color="auto" w:fill="FFFFFF"/>
        </w:rPr>
        <w:t>李卓然</w:t>
      </w:r>
    </w:p>
    <w:p w14:paraId="6D073E2B" w14:textId="77777777" w:rsidR="00BF219D" w:rsidRDefault="00DC32B3">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二、推荐条件</w:t>
      </w:r>
    </w:p>
    <w:p w14:paraId="49E8E311" w14:textId="77777777" w:rsidR="00BF219D" w:rsidRDefault="00DC32B3">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1</w:t>
      </w:r>
      <w:r>
        <w:rPr>
          <w:rFonts w:ascii="仿宋" w:eastAsia="仿宋" w:hAnsi="仿宋" w:hint="eastAsia"/>
          <w:color w:val="2A2F35"/>
          <w:sz w:val="28"/>
          <w:szCs w:val="28"/>
        </w:rPr>
        <w:t>、具有坚定正确的政治方向，坚持四项基本原则，思想道德素质、业务素质、文化素质、身体和心理素质等综合素质高，思想品德考核不合格者不予推荐。</w:t>
      </w:r>
    </w:p>
    <w:p w14:paraId="065BEF4D" w14:textId="77777777" w:rsidR="00BF219D" w:rsidRDefault="00DC32B3">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2</w:t>
      </w:r>
      <w:r>
        <w:rPr>
          <w:rFonts w:ascii="仿宋" w:eastAsia="仿宋" w:hAnsi="仿宋" w:hint="eastAsia"/>
          <w:color w:val="2A2F35"/>
          <w:sz w:val="28"/>
          <w:szCs w:val="28"/>
        </w:rPr>
        <w:t>、在校期间未受过纪律处分。</w:t>
      </w:r>
    </w:p>
    <w:p w14:paraId="0FF81493" w14:textId="77777777" w:rsidR="00BF219D" w:rsidRDefault="00DC32B3">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3</w:t>
      </w:r>
      <w:r>
        <w:rPr>
          <w:rFonts w:ascii="仿宋" w:eastAsia="仿宋" w:hAnsi="仿宋" w:hint="eastAsia"/>
          <w:color w:val="2A2F35"/>
          <w:sz w:val="28"/>
          <w:szCs w:val="28"/>
        </w:rPr>
        <w:t>、身体健康，符合研究生入学体格检查标准。</w:t>
      </w:r>
    </w:p>
    <w:p w14:paraId="3B39F656" w14:textId="12BB26F9" w:rsidR="00BF219D" w:rsidRDefault="00DC32B3">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4</w:t>
      </w:r>
      <w:r>
        <w:rPr>
          <w:rFonts w:ascii="仿宋" w:eastAsia="仿宋" w:hAnsi="仿宋" w:hint="eastAsia"/>
          <w:color w:val="2A2F35"/>
          <w:sz w:val="28"/>
          <w:szCs w:val="28"/>
        </w:rPr>
        <w:t>、所有课程考核成绩合格；前三年必修课程成绩总优良率达到</w:t>
      </w:r>
      <w:r>
        <w:rPr>
          <w:rFonts w:ascii="仿宋" w:eastAsia="仿宋" w:hAnsi="仿宋" w:hint="eastAsia"/>
          <w:color w:val="2A2F35"/>
          <w:sz w:val="28"/>
          <w:szCs w:val="28"/>
        </w:rPr>
        <w:t>50%</w:t>
      </w:r>
      <w:r>
        <w:rPr>
          <w:rFonts w:ascii="仿宋" w:eastAsia="仿宋" w:hAnsi="仿宋" w:hint="eastAsia"/>
          <w:color w:val="2A2F35"/>
          <w:sz w:val="28"/>
          <w:szCs w:val="28"/>
        </w:rPr>
        <w:t>；前三年专业年级综合测评排名均在前</w:t>
      </w:r>
      <w:r>
        <w:rPr>
          <w:rFonts w:ascii="仿宋" w:eastAsia="仿宋" w:hAnsi="仿宋" w:hint="eastAsia"/>
          <w:color w:val="2A2F35"/>
          <w:sz w:val="28"/>
          <w:szCs w:val="28"/>
        </w:rPr>
        <w:t>50%</w:t>
      </w:r>
      <w:r>
        <w:rPr>
          <w:rFonts w:ascii="仿宋" w:eastAsia="仿宋" w:hAnsi="仿宋" w:hint="eastAsia"/>
          <w:color w:val="2A2F35"/>
          <w:sz w:val="28"/>
          <w:szCs w:val="28"/>
        </w:rPr>
        <w:t>。</w:t>
      </w:r>
    </w:p>
    <w:p w14:paraId="39AC1E27" w14:textId="77777777" w:rsidR="00BF219D" w:rsidRDefault="00DC32B3">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三、排名办法</w:t>
      </w:r>
    </w:p>
    <w:p w14:paraId="1B0DA100" w14:textId="3D826AFD" w:rsidR="00BF219D" w:rsidRPr="009D431D" w:rsidRDefault="00DC32B3">
      <w:pPr>
        <w:pStyle w:val="a9"/>
        <w:shd w:val="clear" w:color="auto" w:fill="FFFFFF"/>
        <w:adjustRightInd w:val="0"/>
        <w:snapToGrid w:val="0"/>
        <w:spacing w:before="0" w:beforeAutospacing="0" w:after="0" w:afterAutospacing="0" w:line="360" w:lineRule="auto"/>
        <w:ind w:firstLine="640"/>
        <w:jc w:val="both"/>
        <w:rPr>
          <w:rFonts w:ascii="仿宋" w:eastAsia="仿宋" w:hAnsi="仿宋"/>
          <w:color w:val="2A2F35"/>
          <w:sz w:val="28"/>
          <w:szCs w:val="28"/>
        </w:rPr>
      </w:pPr>
      <w:r>
        <w:rPr>
          <w:rFonts w:ascii="仿宋" w:eastAsia="仿宋" w:hAnsi="仿宋" w:hint="eastAsia"/>
          <w:color w:val="2A2F35"/>
          <w:sz w:val="28"/>
          <w:szCs w:val="28"/>
        </w:rPr>
        <w:t>注重并加强对学生本科阶段学习情况的过程性评价以及学生全面发展的综合评价。根据考生综合成绩进行专业排名。综合成绩总分</w:t>
      </w:r>
      <w:r>
        <w:rPr>
          <w:rFonts w:ascii="仿宋" w:eastAsia="仿宋" w:hAnsi="仿宋" w:hint="eastAsia"/>
          <w:color w:val="2A2F35"/>
          <w:sz w:val="28"/>
          <w:szCs w:val="28"/>
        </w:rPr>
        <w:t>100</w:t>
      </w:r>
      <w:r>
        <w:rPr>
          <w:rFonts w:ascii="仿宋" w:eastAsia="仿宋" w:hAnsi="仿宋" w:hint="eastAsia"/>
          <w:color w:val="2A2F35"/>
          <w:sz w:val="28"/>
          <w:szCs w:val="28"/>
        </w:rPr>
        <w:t>分，其中，前三年必修课加权平均成绩占</w:t>
      </w:r>
      <w:r>
        <w:rPr>
          <w:rFonts w:ascii="仿宋" w:eastAsia="仿宋" w:hAnsi="仿宋" w:hint="eastAsia"/>
          <w:color w:val="2A2F35"/>
          <w:sz w:val="28"/>
          <w:szCs w:val="28"/>
        </w:rPr>
        <w:t>70%</w:t>
      </w:r>
      <w:r>
        <w:rPr>
          <w:rFonts w:ascii="仿宋" w:eastAsia="仿宋" w:hAnsi="仿宋" w:hint="eastAsia"/>
          <w:color w:val="2A2F35"/>
          <w:sz w:val="28"/>
          <w:szCs w:val="28"/>
        </w:rPr>
        <w:t>（满分</w:t>
      </w:r>
      <w:r>
        <w:rPr>
          <w:rFonts w:ascii="仿宋" w:eastAsia="仿宋" w:hAnsi="仿宋" w:hint="eastAsia"/>
          <w:color w:val="2A2F35"/>
          <w:sz w:val="28"/>
          <w:szCs w:val="28"/>
        </w:rPr>
        <w:t>70</w:t>
      </w:r>
      <w:r>
        <w:rPr>
          <w:rFonts w:ascii="仿宋" w:eastAsia="仿宋" w:hAnsi="仿宋" w:hint="eastAsia"/>
          <w:color w:val="2A2F35"/>
          <w:sz w:val="28"/>
          <w:szCs w:val="28"/>
        </w:rPr>
        <w:t>分），</w:t>
      </w:r>
      <w:r>
        <w:rPr>
          <w:rFonts w:ascii="仿宋" w:eastAsia="仿宋" w:hAnsi="仿宋" w:hint="eastAsia"/>
          <w:color w:val="2A2F35"/>
          <w:sz w:val="28"/>
          <w:szCs w:val="28"/>
        </w:rPr>
        <w:t>前三年综合测评成绩占</w:t>
      </w:r>
      <w:r>
        <w:rPr>
          <w:rFonts w:ascii="仿宋" w:eastAsia="仿宋" w:hAnsi="仿宋" w:hint="eastAsia"/>
          <w:color w:val="2A2F35"/>
          <w:sz w:val="28"/>
          <w:szCs w:val="28"/>
        </w:rPr>
        <w:t>10%</w:t>
      </w:r>
      <w:r>
        <w:rPr>
          <w:rFonts w:ascii="仿宋" w:eastAsia="仿宋" w:hAnsi="仿宋" w:hint="eastAsia"/>
          <w:color w:val="2A2F35"/>
          <w:sz w:val="28"/>
          <w:szCs w:val="28"/>
        </w:rPr>
        <w:t>（满分</w:t>
      </w:r>
      <w:r>
        <w:rPr>
          <w:rFonts w:ascii="仿宋" w:eastAsia="仿宋" w:hAnsi="仿宋" w:hint="eastAsia"/>
          <w:color w:val="2A2F35"/>
          <w:sz w:val="28"/>
          <w:szCs w:val="28"/>
        </w:rPr>
        <w:t>10</w:t>
      </w:r>
      <w:r>
        <w:rPr>
          <w:rFonts w:ascii="仿宋" w:eastAsia="仿宋" w:hAnsi="仿宋" w:hint="eastAsia"/>
          <w:color w:val="2A2F35"/>
          <w:sz w:val="28"/>
          <w:szCs w:val="28"/>
        </w:rPr>
        <w:t>分），综合评价和学术专长成绩占</w:t>
      </w:r>
      <w:r>
        <w:rPr>
          <w:rFonts w:ascii="仿宋" w:eastAsia="仿宋" w:hAnsi="仿宋" w:hint="eastAsia"/>
          <w:color w:val="2A2F35"/>
          <w:sz w:val="28"/>
          <w:szCs w:val="28"/>
        </w:rPr>
        <w:lastRenderedPageBreak/>
        <w:t>20%</w:t>
      </w:r>
      <w:r>
        <w:rPr>
          <w:rFonts w:ascii="仿宋" w:eastAsia="仿宋" w:hAnsi="仿宋" w:hint="eastAsia"/>
          <w:color w:val="2A2F35"/>
          <w:sz w:val="28"/>
          <w:szCs w:val="28"/>
        </w:rPr>
        <w:t>（满分</w:t>
      </w:r>
      <w:r>
        <w:rPr>
          <w:rFonts w:ascii="仿宋" w:eastAsia="仿宋" w:hAnsi="仿宋" w:hint="eastAsia"/>
          <w:color w:val="2A2F35"/>
          <w:sz w:val="28"/>
          <w:szCs w:val="28"/>
        </w:rPr>
        <w:t>20</w:t>
      </w:r>
      <w:r>
        <w:rPr>
          <w:rFonts w:ascii="仿宋" w:eastAsia="仿宋" w:hAnsi="仿宋" w:hint="eastAsia"/>
          <w:color w:val="2A2F35"/>
          <w:sz w:val="28"/>
          <w:szCs w:val="28"/>
        </w:rPr>
        <w:t>分）。前三年课程截止到</w:t>
      </w:r>
      <w:r>
        <w:rPr>
          <w:rFonts w:ascii="仿宋" w:eastAsia="仿宋" w:hAnsi="仿宋" w:hint="eastAsia"/>
          <w:color w:val="2A2F35"/>
          <w:sz w:val="28"/>
          <w:szCs w:val="28"/>
        </w:rPr>
        <w:t>202</w:t>
      </w:r>
      <w:r>
        <w:rPr>
          <w:rFonts w:ascii="仿宋" w:eastAsia="仿宋" w:hAnsi="仿宋" w:hint="eastAsia"/>
          <w:color w:val="2A2F35"/>
          <w:sz w:val="28"/>
          <w:szCs w:val="28"/>
        </w:rPr>
        <w:t>3</w:t>
      </w:r>
      <w:r>
        <w:rPr>
          <w:rFonts w:ascii="仿宋" w:eastAsia="仿宋" w:hAnsi="仿宋" w:hint="eastAsia"/>
          <w:color w:val="2A2F35"/>
          <w:sz w:val="28"/>
          <w:szCs w:val="28"/>
        </w:rPr>
        <w:t>年夏季短学期。</w:t>
      </w:r>
      <w:r w:rsidR="009D431D" w:rsidRPr="009D431D">
        <w:rPr>
          <w:rFonts w:ascii="仿宋" w:eastAsia="仿宋" w:hAnsi="仿宋" w:hint="eastAsia"/>
          <w:color w:val="2A2F35"/>
          <w:sz w:val="28"/>
          <w:szCs w:val="28"/>
        </w:rPr>
        <w:t>学院根据综合成绩确定具有推免资格学生的专业排名。</w:t>
      </w:r>
    </w:p>
    <w:p w14:paraId="74E646E0" w14:textId="77777777" w:rsidR="00BF219D" w:rsidRDefault="00DC32B3">
      <w:pPr>
        <w:widowControl/>
        <w:shd w:val="clear" w:color="auto" w:fill="FFFFFF"/>
        <w:adjustRightInd w:val="0"/>
        <w:snapToGrid w:val="0"/>
        <w:spacing w:line="360" w:lineRule="auto"/>
        <w:jc w:val="left"/>
        <w:rPr>
          <w:rFonts w:ascii="仿宋" w:eastAsia="仿宋" w:hAnsi="仿宋" w:cs="Tahoma"/>
          <w:b/>
          <w:color w:val="333333"/>
          <w:kern w:val="0"/>
          <w:sz w:val="32"/>
          <w:szCs w:val="32"/>
          <w:shd w:val="clear" w:color="auto" w:fill="FFFFFF"/>
        </w:rPr>
      </w:pPr>
      <w:r>
        <w:rPr>
          <w:rFonts w:ascii="仿宋" w:eastAsia="仿宋" w:hAnsi="仿宋" w:cs="Tahoma" w:hint="eastAsia"/>
          <w:b/>
          <w:color w:val="333333"/>
          <w:kern w:val="0"/>
          <w:sz w:val="32"/>
          <w:szCs w:val="32"/>
          <w:shd w:val="clear" w:color="auto" w:fill="FFFFFF"/>
        </w:rPr>
        <w:t>四、综合评价和学术专长成绩算法</w:t>
      </w:r>
    </w:p>
    <w:p w14:paraId="413A0353"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参见附件《理学院数学系综合评价和学术专长成绩算法》</w:t>
      </w:r>
      <w:r>
        <w:rPr>
          <w:rFonts w:ascii="仿宋" w:eastAsia="仿宋" w:hAnsi="仿宋" w:hint="eastAsia"/>
          <w:color w:val="2A2F35"/>
          <w:sz w:val="28"/>
          <w:szCs w:val="28"/>
        </w:rPr>
        <w:t>.</w:t>
      </w:r>
    </w:p>
    <w:p w14:paraId="699E5C0B" w14:textId="77777777" w:rsidR="00BF219D" w:rsidRDefault="00DC32B3">
      <w:pPr>
        <w:widowControl/>
        <w:shd w:val="clear" w:color="auto" w:fill="FFFFFF"/>
        <w:adjustRightInd w:val="0"/>
        <w:snapToGrid w:val="0"/>
        <w:spacing w:line="360" w:lineRule="auto"/>
        <w:jc w:val="left"/>
        <w:rPr>
          <w:rFonts w:ascii="仿宋" w:eastAsia="仿宋" w:hAnsi="仿宋" w:cs="Tahoma"/>
          <w:b/>
          <w:color w:val="333333"/>
          <w:kern w:val="0"/>
          <w:sz w:val="32"/>
          <w:szCs w:val="32"/>
        </w:rPr>
      </w:pPr>
      <w:r>
        <w:rPr>
          <w:rFonts w:ascii="仿宋" w:eastAsia="仿宋" w:hAnsi="仿宋" w:cs="Tahoma" w:hint="eastAsia"/>
          <w:b/>
          <w:color w:val="000000"/>
          <w:kern w:val="0"/>
          <w:sz w:val="32"/>
          <w:szCs w:val="32"/>
          <w:shd w:val="clear" w:color="auto" w:fill="FFFFFF"/>
        </w:rPr>
        <w:t>五、申请流程</w:t>
      </w:r>
    </w:p>
    <w:p w14:paraId="7B3E0A7A"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1.</w:t>
      </w:r>
      <w:r>
        <w:rPr>
          <w:rFonts w:ascii="仿宋" w:eastAsia="仿宋" w:hAnsi="仿宋" w:cs="宋体" w:hint="eastAsia"/>
          <w:color w:val="2A2F35"/>
          <w:kern w:val="0"/>
          <w:sz w:val="28"/>
          <w:szCs w:val="28"/>
        </w:rPr>
        <w:t>成绩公示</w:t>
      </w:r>
    </w:p>
    <w:p w14:paraId="1624ED86"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公示学生</w:t>
      </w:r>
      <w:r>
        <w:rPr>
          <w:rFonts w:ascii="仿宋" w:eastAsia="仿宋" w:hAnsi="仿宋" w:hint="eastAsia"/>
          <w:color w:val="2A2F35"/>
          <w:sz w:val="28"/>
          <w:szCs w:val="28"/>
        </w:rPr>
        <w:t>前三年必修课加权平均成绩和综合测评成绩。</w:t>
      </w:r>
    </w:p>
    <w:p w14:paraId="21B8E341"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学生申请</w:t>
      </w:r>
    </w:p>
    <w:p w14:paraId="4CF30995"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color w:val="2A2F35"/>
          <w:kern w:val="0"/>
          <w:sz w:val="28"/>
          <w:szCs w:val="28"/>
        </w:rPr>
        <w:t>符合基本推免条件的学生须填写推免申请表，并获得本系</w:t>
      </w: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名推荐专家组成员的推荐</w:t>
      </w:r>
      <w:r>
        <w:rPr>
          <w:rFonts w:ascii="仿宋" w:eastAsia="仿宋" w:hAnsi="仿宋" w:cs="宋体" w:hint="eastAsia"/>
          <w:kern w:val="0"/>
          <w:sz w:val="28"/>
          <w:szCs w:val="28"/>
        </w:rPr>
        <w:t>（学生需携带本人相关成绩证明材料），将所有材料提交至学院，未完成提交申请的学生不能获得推免生资格。</w:t>
      </w:r>
    </w:p>
    <w:p w14:paraId="22C37239"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综合评价和学术专长部分申请评价需提交以下材料：</w:t>
      </w:r>
    </w:p>
    <w:p w14:paraId="3F01A70F" w14:textId="77777777" w:rsidR="00BF219D" w:rsidRDefault="00DC32B3">
      <w:pPr>
        <w:pStyle w:val="ad"/>
        <w:widowControl/>
        <w:numPr>
          <w:ilvl w:val="0"/>
          <w:numId w:val="1"/>
        </w:numPr>
        <w:shd w:val="clear" w:color="auto" w:fill="FFFFFF"/>
        <w:adjustRightInd w:val="0"/>
        <w:snapToGrid w:val="0"/>
        <w:spacing w:line="360" w:lineRule="auto"/>
        <w:ind w:firstLineChars="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本科阶段历年成绩单。</w:t>
      </w:r>
    </w:p>
    <w:p w14:paraId="3D72C6B0" w14:textId="77777777" w:rsidR="00BF219D" w:rsidRDefault="00DC32B3">
      <w:pPr>
        <w:pStyle w:val="ad"/>
        <w:widowControl/>
        <w:numPr>
          <w:ilvl w:val="0"/>
          <w:numId w:val="1"/>
        </w:numPr>
        <w:shd w:val="clear" w:color="auto" w:fill="FFFFFF"/>
        <w:adjustRightInd w:val="0"/>
        <w:snapToGrid w:val="0"/>
        <w:spacing w:line="360" w:lineRule="auto"/>
        <w:ind w:firstLineChars="0"/>
        <w:jc w:val="left"/>
        <w:rPr>
          <w:rFonts w:ascii="仿宋" w:eastAsia="仿宋" w:hAnsi="仿宋"/>
          <w:color w:val="595757"/>
          <w:sz w:val="28"/>
          <w:szCs w:val="28"/>
        </w:rPr>
      </w:pPr>
      <w:r>
        <w:rPr>
          <w:rFonts w:ascii="仿宋" w:eastAsia="仿宋" w:hAnsi="仿宋" w:cs="宋体" w:hint="eastAsia"/>
          <w:color w:val="2A2F35"/>
          <w:kern w:val="0"/>
          <w:sz w:val="28"/>
          <w:szCs w:val="28"/>
        </w:rPr>
        <w:t>有关获奖证书和学习科研成果复印件（扫描件发送电子版）</w:t>
      </w:r>
      <w:r>
        <w:rPr>
          <w:rFonts w:ascii="仿宋" w:eastAsia="仿宋" w:hAnsi="仿宋" w:hint="eastAsia"/>
          <w:color w:val="595757"/>
          <w:sz w:val="28"/>
          <w:szCs w:val="28"/>
        </w:rPr>
        <w:t>；</w:t>
      </w:r>
    </w:p>
    <w:p w14:paraId="773D186A" w14:textId="0B860F95" w:rsidR="00BF219D" w:rsidRDefault="00DC32B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申请</w:t>
      </w:r>
      <w:r w:rsidR="006F56A9">
        <w:rPr>
          <w:rFonts w:ascii="仿宋" w:eastAsia="仿宋" w:hAnsi="仿宋" w:cs="宋体" w:hint="eastAsia"/>
          <w:color w:val="2A2F35"/>
          <w:kern w:val="0"/>
          <w:sz w:val="28"/>
          <w:szCs w:val="28"/>
        </w:rPr>
        <w:t>学生</w:t>
      </w:r>
      <w:r>
        <w:rPr>
          <w:rFonts w:ascii="仿宋" w:eastAsia="仿宋" w:hAnsi="仿宋" w:cs="宋体" w:hint="eastAsia"/>
          <w:color w:val="2A2F35"/>
          <w:kern w:val="0"/>
          <w:sz w:val="28"/>
          <w:szCs w:val="28"/>
        </w:rPr>
        <w:t>必须保证所提交全部申请材料信息的完整性、真实性和准确性。数学与应用数学专业</w:t>
      </w:r>
      <w:r w:rsidR="006F56A9">
        <w:rPr>
          <w:rFonts w:ascii="仿宋" w:eastAsia="仿宋" w:hAnsi="仿宋" w:cs="宋体" w:hint="eastAsia"/>
          <w:color w:val="2A2F35"/>
          <w:kern w:val="0"/>
          <w:sz w:val="28"/>
          <w:szCs w:val="28"/>
        </w:rPr>
        <w:t>和统计学专业</w:t>
      </w:r>
      <w:r>
        <w:rPr>
          <w:rFonts w:ascii="仿宋" w:eastAsia="仿宋" w:hAnsi="仿宋" w:cs="宋体" w:hint="eastAsia"/>
          <w:color w:val="2A2F35"/>
          <w:kern w:val="0"/>
          <w:sz w:val="28"/>
          <w:szCs w:val="28"/>
        </w:rPr>
        <w:t>推免同学相关信息进行网上公示，如发现申请生提交的信息不真实或不准确，将取消该生的推免资格。</w:t>
      </w:r>
    </w:p>
    <w:p w14:paraId="7DDE8979" w14:textId="77777777" w:rsidR="00BF219D" w:rsidRDefault="00DC32B3">
      <w:pPr>
        <w:pStyle w:val="a9"/>
        <w:shd w:val="clear" w:color="auto" w:fill="FFFFFF"/>
        <w:adjustRightInd w:val="0"/>
        <w:snapToGrid w:val="0"/>
        <w:spacing w:before="0" w:beforeAutospacing="0" w:after="0" w:afterAutospacing="0" w:line="360" w:lineRule="auto"/>
        <w:jc w:val="both"/>
        <w:rPr>
          <w:rFonts w:ascii="仿宋" w:eastAsia="仿宋" w:hAnsi="仿宋"/>
          <w:color w:val="2A2F35"/>
          <w:sz w:val="32"/>
          <w:szCs w:val="32"/>
        </w:rPr>
      </w:pPr>
      <w:r>
        <w:rPr>
          <w:rStyle w:val="aa"/>
          <w:rFonts w:ascii="仿宋" w:eastAsia="仿宋" w:hAnsi="仿宋" w:hint="eastAsia"/>
          <w:color w:val="2A2F35"/>
          <w:sz w:val="32"/>
          <w:szCs w:val="32"/>
        </w:rPr>
        <w:t>六、时间安排</w:t>
      </w:r>
    </w:p>
    <w:p w14:paraId="5D4CE79C"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_GB2312" w:eastAsia="仿宋_GB2312" w:hAnsi="宋体" w:cs="宋体" w:hint="eastAsia"/>
          <w:bCs/>
          <w:kern w:val="0"/>
          <w:sz w:val="28"/>
          <w:szCs w:val="28"/>
        </w:rPr>
        <w:t>202</w:t>
      </w:r>
      <w:r>
        <w:rPr>
          <w:rFonts w:ascii="仿宋_GB2312" w:eastAsia="仿宋_GB2312" w:hAnsi="宋体" w:cs="宋体" w:hint="eastAsia"/>
          <w:bCs/>
          <w:kern w:val="0"/>
          <w:sz w:val="28"/>
          <w:szCs w:val="28"/>
        </w:rPr>
        <w:t>3</w:t>
      </w:r>
      <w:r>
        <w:rPr>
          <w:rFonts w:ascii="仿宋_GB2312" w:eastAsia="仿宋_GB2312" w:hAnsi="宋体" w:cs="宋体" w:hint="eastAsia"/>
          <w:bCs/>
          <w:kern w:val="0"/>
          <w:sz w:val="28"/>
          <w:szCs w:val="28"/>
        </w:rPr>
        <w:t>年</w:t>
      </w:r>
      <w:r>
        <w:rPr>
          <w:rFonts w:ascii="仿宋_GB2312" w:eastAsia="仿宋_GB2312" w:hAnsi="宋体" w:cs="宋体" w:hint="eastAsia"/>
          <w:bCs/>
          <w:kern w:val="0"/>
          <w:sz w:val="28"/>
          <w:szCs w:val="28"/>
        </w:rPr>
        <w:t>9</w:t>
      </w:r>
      <w:r>
        <w:rPr>
          <w:rFonts w:ascii="仿宋_GB2312" w:eastAsia="仿宋_GB2312" w:hAnsi="宋体" w:cs="宋体" w:hint="eastAsia"/>
          <w:bCs/>
          <w:kern w:val="0"/>
          <w:sz w:val="28"/>
          <w:szCs w:val="28"/>
        </w:rPr>
        <w:t>月</w:t>
      </w:r>
      <w:r>
        <w:rPr>
          <w:rFonts w:ascii="仿宋_GB2312" w:eastAsia="仿宋_GB2312" w:hAnsi="宋体" w:cs="宋体" w:hint="eastAsia"/>
          <w:bCs/>
          <w:kern w:val="0"/>
          <w:sz w:val="28"/>
          <w:szCs w:val="28"/>
        </w:rPr>
        <w:t>25</w:t>
      </w:r>
      <w:r>
        <w:rPr>
          <w:rFonts w:ascii="仿宋_GB2312" w:eastAsia="仿宋_GB2312" w:hAnsi="宋体" w:cs="宋体" w:hint="eastAsia"/>
          <w:bCs/>
          <w:kern w:val="0"/>
          <w:sz w:val="28"/>
          <w:szCs w:val="28"/>
        </w:rPr>
        <w:t>日</w:t>
      </w:r>
      <w:r>
        <w:rPr>
          <w:rFonts w:ascii="仿宋_GB2312" w:eastAsia="仿宋_GB2312" w:hAnsi="宋体" w:cs="宋体" w:hint="eastAsia"/>
          <w:bCs/>
          <w:kern w:val="0"/>
          <w:sz w:val="28"/>
          <w:szCs w:val="28"/>
        </w:rPr>
        <w:t>17</w:t>
      </w:r>
      <w:r>
        <w:rPr>
          <w:rFonts w:ascii="仿宋_GB2312" w:eastAsia="仿宋_GB2312" w:hAnsi="宋体" w:cs="宋体" w:hint="eastAsia"/>
          <w:bCs/>
          <w:kern w:val="0"/>
          <w:sz w:val="28"/>
          <w:szCs w:val="28"/>
        </w:rPr>
        <w:t>：</w:t>
      </w:r>
      <w:r>
        <w:rPr>
          <w:rFonts w:ascii="仿宋_GB2312" w:eastAsia="仿宋_GB2312" w:hAnsi="宋体" w:cs="宋体" w:hint="eastAsia"/>
          <w:bCs/>
          <w:kern w:val="0"/>
          <w:sz w:val="28"/>
          <w:szCs w:val="28"/>
        </w:rPr>
        <w:t>30</w:t>
      </w:r>
      <w:r>
        <w:rPr>
          <w:rFonts w:ascii="仿宋_GB2312" w:eastAsia="仿宋_GB2312" w:hAnsi="宋体" w:cs="宋体" w:hint="eastAsia"/>
          <w:bCs/>
          <w:kern w:val="0"/>
          <w:sz w:val="28"/>
          <w:szCs w:val="28"/>
        </w:rPr>
        <w:t>之前，所有拟申请推免的学生将所有推免申请材料提交至学院。</w:t>
      </w:r>
    </w:p>
    <w:p w14:paraId="6A5E20DD" w14:textId="77777777" w:rsidR="00BF219D" w:rsidRDefault="00DC32B3">
      <w:pPr>
        <w:widowControl/>
        <w:shd w:val="clear" w:color="auto" w:fill="FFFFFF"/>
        <w:adjustRightInd w:val="0"/>
        <w:snapToGrid w:val="0"/>
        <w:spacing w:line="360" w:lineRule="auto"/>
        <w:jc w:val="left"/>
        <w:rPr>
          <w:rFonts w:ascii="仿宋" w:eastAsia="仿宋" w:hAnsi="仿宋" w:cs="宋体"/>
          <w:color w:val="2A2F35"/>
          <w:kern w:val="0"/>
          <w:sz w:val="28"/>
          <w:szCs w:val="28"/>
        </w:rPr>
      </w:pPr>
      <w:r>
        <w:rPr>
          <w:rFonts w:ascii="仿宋" w:eastAsia="仿宋" w:hAnsi="仿宋" w:cs="Tahoma" w:hint="eastAsia"/>
          <w:b/>
          <w:color w:val="333333"/>
          <w:sz w:val="32"/>
          <w:szCs w:val="32"/>
        </w:rPr>
        <w:t>七、监督管理</w:t>
      </w:r>
    </w:p>
    <w:p w14:paraId="381FAC48"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lastRenderedPageBreak/>
        <w:t>1.</w:t>
      </w:r>
      <w:r>
        <w:rPr>
          <w:rFonts w:ascii="仿宋" w:eastAsia="仿宋" w:hAnsi="仿宋" w:cs="宋体" w:hint="eastAsia"/>
          <w:color w:val="2A2F35"/>
          <w:kern w:val="0"/>
          <w:sz w:val="28"/>
          <w:szCs w:val="28"/>
        </w:rPr>
        <w:t>如有直系亲属参加本年度推免生推荐，本单位教工应当回避相关工作。</w:t>
      </w:r>
    </w:p>
    <w:p w14:paraId="32211282"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2.</w:t>
      </w:r>
      <w:r>
        <w:rPr>
          <w:rFonts w:ascii="仿宋" w:eastAsia="仿宋" w:hAnsi="仿宋" w:cs="宋体" w:hint="eastAsia"/>
          <w:color w:val="2A2F35"/>
          <w:kern w:val="0"/>
          <w:sz w:val="28"/>
          <w:szCs w:val="28"/>
        </w:rPr>
        <w:t>对在推免过程中弄虚作假，有论文（文章）抄袭、虚报获奖或科研成果等学术不端行为的学生，一经查实，取消推免生资格，并按学生手册相关规定处理。</w:t>
      </w:r>
    </w:p>
    <w:p w14:paraId="39CFE297"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3.</w:t>
      </w:r>
      <w:r>
        <w:rPr>
          <w:rFonts w:ascii="仿宋" w:eastAsia="仿宋" w:hAnsi="仿宋" w:cs="宋体" w:hint="eastAsia"/>
          <w:color w:val="2A2F35"/>
          <w:kern w:val="0"/>
          <w:sz w:val="28"/>
          <w:szCs w:val="28"/>
        </w:rPr>
        <w:t>欢迎广大师生对推免生工作进行监督，学院纪委及数学系接受反映举报，为便于核实处理和反馈情况，举报人需提交署名书面材料。</w:t>
      </w:r>
      <w:r>
        <w:rPr>
          <w:rFonts w:ascii="仿宋" w:eastAsia="仿宋" w:hAnsi="Calibri" w:cs="宋体"/>
          <w:color w:val="2A2F35"/>
          <w:kern w:val="0"/>
          <w:sz w:val="28"/>
          <w:szCs w:val="28"/>
        </w:rPr>
        <w:t> </w:t>
      </w:r>
    </w:p>
    <w:p w14:paraId="77347AC4"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学院监督邮箱：</w:t>
      </w:r>
      <w:r>
        <w:rPr>
          <w:rFonts w:ascii="仿宋" w:eastAsia="仿宋" w:hAnsi="仿宋" w:cs="宋体" w:hint="eastAsia"/>
          <w:color w:val="2A2F35"/>
          <w:kern w:val="0"/>
          <w:sz w:val="28"/>
          <w:szCs w:val="28"/>
        </w:rPr>
        <w:t>lxyjw@cup.edu.cn</w:t>
      </w:r>
    </w:p>
    <w:p w14:paraId="3356AF15" w14:textId="77777777" w:rsidR="00BF219D" w:rsidRDefault="00DC32B3">
      <w:pPr>
        <w:rPr>
          <w:rFonts w:ascii="仿宋" w:eastAsia="仿宋" w:hAnsi="仿宋" w:cs="宋体"/>
          <w:color w:val="FF0000"/>
          <w:kern w:val="0"/>
          <w:sz w:val="28"/>
          <w:szCs w:val="28"/>
        </w:rPr>
      </w:pPr>
      <w:r>
        <w:rPr>
          <w:rFonts w:ascii="仿宋" w:eastAsia="仿宋" w:hAnsi="仿宋" w:cs="宋体"/>
          <w:color w:val="FF0000"/>
          <w:kern w:val="0"/>
          <w:sz w:val="28"/>
          <w:szCs w:val="28"/>
        </w:rPr>
        <w:br w:type="page"/>
      </w:r>
    </w:p>
    <w:p w14:paraId="1F879877" w14:textId="77777777" w:rsidR="00BF219D" w:rsidRDefault="00DC32B3">
      <w:pPr>
        <w:widowControl/>
        <w:shd w:val="clear" w:color="auto" w:fill="FFFFFF"/>
        <w:adjustRightInd w:val="0"/>
        <w:snapToGrid w:val="0"/>
        <w:spacing w:line="360" w:lineRule="auto"/>
        <w:jc w:val="left"/>
        <w:rPr>
          <w:rFonts w:ascii="仿宋" w:eastAsia="仿宋" w:hAnsi="仿宋"/>
          <w:color w:val="2A2F35"/>
          <w:sz w:val="28"/>
          <w:szCs w:val="28"/>
        </w:rPr>
      </w:pPr>
      <w:r>
        <w:rPr>
          <w:rFonts w:ascii="仿宋" w:eastAsia="仿宋" w:hAnsi="仿宋" w:hint="eastAsia"/>
          <w:color w:val="2A2F35"/>
          <w:sz w:val="28"/>
          <w:szCs w:val="28"/>
        </w:rPr>
        <w:lastRenderedPageBreak/>
        <w:t>附件：</w:t>
      </w:r>
    </w:p>
    <w:p w14:paraId="2FF0CCEC" w14:textId="77777777" w:rsidR="00BF219D" w:rsidRDefault="00DC32B3">
      <w:pPr>
        <w:widowControl/>
        <w:shd w:val="clear" w:color="auto" w:fill="FFFFFF"/>
        <w:adjustRightInd w:val="0"/>
        <w:snapToGrid w:val="0"/>
        <w:spacing w:line="360" w:lineRule="auto"/>
        <w:jc w:val="center"/>
        <w:rPr>
          <w:rFonts w:ascii="仿宋" w:eastAsia="仿宋" w:hAnsi="仿宋"/>
          <w:b/>
          <w:bCs/>
          <w:color w:val="2A2F35"/>
          <w:sz w:val="28"/>
          <w:szCs w:val="28"/>
        </w:rPr>
      </w:pPr>
      <w:r>
        <w:rPr>
          <w:rFonts w:ascii="华文中宋" w:eastAsia="华文中宋" w:hAnsi="华文中宋" w:cs="华文中宋" w:hint="eastAsia"/>
          <w:b/>
          <w:bCs/>
          <w:color w:val="2A2F35"/>
          <w:sz w:val="32"/>
          <w:szCs w:val="32"/>
        </w:rPr>
        <w:t>理学院数学系综合评价和学术专长成绩算法</w:t>
      </w:r>
    </w:p>
    <w:p w14:paraId="43F23C59"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综合评价和学术专长成绩占</w:t>
      </w:r>
      <w:r>
        <w:rPr>
          <w:rFonts w:ascii="仿宋" w:eastAsia="仿宋" w:hAnsi="仿宋" w:hint="eastAsia"/>
          <w:color w:val="2A2F35"/>
          <w:sz w:val="28"/>
          <w:szCs w:val="28"/>
        </w:rPr>
        <w:t>20%</w:t>
      </w:r>
      <w:r>
        <w:rPr>
          <w:rFonts w:ascii="仿宋" w:eastAsia="仿宋" w:hAnsi="仿宋" w:hint="eastAsia"/>
          <w:color w:val="2A2F35"/>
          <w:sz w:val="28"/>
          <w:szCs w:val="28"/>
        </w:rPr>
        <w:t>（满分</w:t>
      </w:r>
      <w:r>
        <w:rPr>
          <w:rFonts w:ascii="仿宋" w:eastAsia="仿宋" w:hAnsi="仿宋" w:hint="eastAsia"/>
          <w:color w:val="2A2F35"/>
          <w:sz w:val="28"/>
          <w:szCs w:val="28"/>
        </w:rPr>
        <w:t>20</w:t>
      </w:r>
      <w:r>
        <w:rPr>
          <w:rFonts w:ascii="仿宋" w:eastAsia="仿宋" w:hAnsi="仿宋" w:hint="eastAsia"/>
          <w:color w:val="2A2F35"/>
          <w:sz w:val="28"/>
          <w:szCs w:val="28"/>
        </w:rPr>
        <w:t>分），主要包括以下遴选指标，单项指标原则上只取分值最高一项，不得因某项条件突出单列计划或破格推荐。</w:t>
      </w:r>
    </w:p>
    <w:p w14:paraId="3F01E82A" w14:textId="77777777" w:rsidR="00BF219D" w:rsidRDefault="00DC32B3">
      <w:pPr>
        <w:widowControl/>
        <w:shd w:val="clear" w:color="auto" w:fill="FFFFFF"/>
        <w:adjustRightInd w:val="0"/>
        <w:snapToGrid w:val="0"/>
        <w:spacing w:line="360" w:lineRule="auto"/>
        <w:ind w:firstLineChars="200" w:firstLine="562"/>
        <w:jc w:val="left"/>
        <w:rPr>
          <w:rFonts w:ascii="仿宋" w:eastAsia="仿宋" w:hAnsi="仿宋" w:cs="Tahoma"/>
          <w:b/>
          <w:kern w:val="0"/>
          <w:sz w:val="28"/>
          <w:szCs w:val="28"/>
        </w:rPr>
      </w:pPr>
      <w:r>
        <w:rPr>
          <w:rFonts w:ascii="仿宋" w:eastAsia="仿宋" w:hAnsi="仿宋" w:cs="Tahoma" w:hint="eastAsia"/>
          <w:b/>
          <w:kern w:val="0"/>
          <w:sz w:val="28"/>
          <w:szCs w:val="28"/>
        </w:rPr>
        <w:t>遴选指标一：参军入伍，服兵役（</w:t>
      </w:r>
      <w:r>
        <w:rPr>
          <w:rFonts w:ascii="仿宋" w:eastAsia="仿宋" w:hAnsi="仿宋" w:cs="Tahoma" w:hint="eastAsia"/>
          <w:b/>
          <w:kern w:val="0"/>
          <w:sz w:val="28"/>
          <w:szCs w:val="28"/>
        </w:rPr>
        <w:t>4</w:t>
      </w:r>
      <w:r>
        <w:rPr>
          <w:rFonts w:ascii="仿宋" w:eastAsia="仿宋" w:hAnsi="仿宋" w:cs="Tahoma" w:hint="eastAsia"/>
          <w:b/>
          <w:kern w:val="0"/>
          <w:sz w:val="28"/>
          <w:szCs w:val="28"/>
        </w:rPr>
        <w:t>分）</w:t>
      </w:r>
    </w:p>
    <w:p w14:paraId="47347830" w14:textId="629AE2B1" w:rsidR="00BF219D" w:rsidRDefault="00DC32B3">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根据《教育部办公厅关于进一步做好高校学生参军入伍工作的通知》（教学厅〔</w:t>
      </w:r>
      <w:r>
        <w:rPr>
          <w:rFonts w:ascii="仿宋" w:eastAsia="仿宋" w:hAnsi="仿宋" w:hint="eastAsia"/>
          <w:color w:val="2A2F35"/>
          <w:sz w:val="28"/>
          <w:szCs w:val="28"/>
        </w:rPr>
        <w:t>2015</w:t>
      </w:r>
      <w:r>
        <w:rPr>
          <w:rFonts w:ascii="仿宋" w:eastAsia="仿宋" w:hAnsi="仿宋" w:hint="eastAsia"/>
          <w:color w:val="2A2F35"/>
          <w:sz w:val="28"/>
          <w:szCs w:val="28"/>
        </w:rPr>
        <w:t>〕</w:t>
      </w:r>
      <w:r>
        <w:rPr>
          <w:rFonts w:ascii="仿宋" w:eastAsia="仿宋" w:hAnsi="仿宋" w:hint="eastAsia"/>
          <w:color w:val="2A2F35"/>
          <w:sz w:val="28"/>
          <w:szCs w:val="28"/>
        </w:rPr>
        <w:t>3</w:t>
      </w:r>
      <w:r>
        <w:rPr>
          <w:rFonts w:ascii="仿宋" w:eastAsia="仿宋" w:hAnsi="仿宋" w:hint="eastAsia"/>
          <w:color w:val="2A2F35"/>
          <w:sz w:val="28"/>
          <w:szCs w:val="28"/>
        </w:rPr>
        <w:t>号），在校期间参军入伍，且在部队荣立二等功及以上且已退役的</w:t>
      </w:r>
      <w:r>
        <w:rPr>
          <w:rFonts w:ascii="仿宋" w:eastAsia="仿宋" w:hAnsi="仿宋" w:hint="eastAsia"/>
          <w:color w:val="2A2F35"/>
          <w:sz w:val="28"/>
          <w:szCs w:val="28"/>
        </w:rPr>
        <w:t>202</w:t>
      </w:r>
      <w:r w:rsidR="006F56A9">
        <w:rPr>
          <w:rFonts w:ascii="仿宋" w:eastAsia="仿宋" w:hAnsi="仿宋" w:hint="eastAsia"/>
          <w:color w:val="2A2F35"/>
          <w:sz w:val="28"/>
          <w:szCs w:val="28"/>
        </w:rPr>
        <w:t>4</w:t>
      </w:r>
      <w:r>
        <w:rPr>
          <w:rFonts w:ascii="仿宋" w:eastAsia="仿宋" w:hAnsi="仿宋" w:hint="eastAsia"/>
          <w:color w:val="2A2F35"/>
          <w:sz w:val="28"/>
          <w:szCs w:val="28"/>
        </w:rPr>
        <w:t>届本科毕业生，符合研究生报名条件者，可免试（指初试）推荐攻读硕士研究生。</w:t>
      </w:r>
    </w:p>
    <w:p w14:paraId="42F3969D" w14:textId="77777777" w:rsidR="00BF219D" w:rsidRDefault="00DC32B3">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遴选指标二：德育评价（</w:t>
      </w:r>
      <w:r>
        <w:rPr>
          <w:rFonts w:ascii="仿宋" w:eastAsia="仿宋" w:hAnsi="仿宋" w:cs="Tahoma" w:hint="eastAsia"/>
          <w:b/>
          <w:color w:val="333333"/>
          <w:kern w:val="0"/>
          <w:sz w:val="28"/>
          <w:szCs w:val="28"/>
        </w:rPr>
        <w:t>6</w:t>
      </w:r>
      <w:r>
        <w:rPr>
          <w:rFonts w:ascii="仿宋" w:eastAsia="仿宋" w:hAnsi="仿宋" w:cs="Tahoma" w:hint="eastAsia"/>
          <w:b/>
          <w:color w:val="333333"/>
          <w:kern w:val="0"/>
          <w:sz w:val="28"/>
          <w:szCs w:val="28"/>
        </w:rPr>
        <w:t>分）</w:t>
      </w:r>
    </w:p>
    <w:p w14:paraId="15E5E253"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德育部分最高</w:t>
      </w:r>
      <w:r>
        <w:rPr>
          <w:rFonts w:ascii="仿宋" w:eastAsia="仿宋" w:hAnsi="仿宋" w:hint="eastAsia"/>
          <w:color w:val="2A2F35"/>
          <w:sz w:val="28"/>
          <w:szCs w:val="28"/>
        </w:rPr>
        <w:t>5</w:t>
      </w:r>
      <w:r>
        <w:rPr>
          <w:rFonts w:ascii="仿宋" w:eastAsia="仿宋" w:hAnsi="仿宋" w:hint="eastAsia"/>
          <w:color w:val="2A2F35"/>
          <w:sz w:val="28"/>
          <w:szCs w:val="28"/>
        </w:rPr>
        <w:t>分，不能超出上限。服兵役期间</w:t>
      </w:r>
      <w:r>
        <w:rPr>
          <w:rFonts w:ascii="仿宋" w:eastAsia="仿宋" w:hAnsi="仿宋" w:hint="eastAsia"/>
          <w:color w:val="2A2F35"/>
          <w:sz w:val="28"/>
          <w:szCs w:val="28"/>
        </w:rPr>
        <w:t>获得三等功者德育部分满分。单项指标赋分规则如下：</w:t>
      </w:r>
    </w:p>
    <w:p w14:paraId="2F284319" w14:textId="77777777" w:rsidR="00BF219D" w:rsidRDefault="00DC32B3">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单项指标①疫情期间志愿服务活动，</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36A2F1B8" w14:textId="77777777" w:rsidR="00BF219D" w:rsidRDefault="00DC32B3">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单项指标②远赴偏远山区支教服务，</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241FFF4E" w14:textId="77777777" w:rsidR="00BF219D" w:rsidRDefault="00DC32B3">
      <w:pPr>
        <w:widowControl/>
        <w:shd w:val="clear" w:color="auto" w:fill="FFFFFF"/>
        <w:adjustRightInd w:val="0"/>
        <w:snapToGrid w:val="0"/>
        <w:spacing w:line="360" w:lineRule="auto"/>
        <w:ind w:firstLine="420"/>
        <w:jc w:val="left"/>
        <w:rPr>
          <w:rFonts w:ascii="仿宋" w:eastAsia="仿宋" w:hAnsi="仿宋"/>
          <w:color w:val="2A2F35"/>
          <w:sz w:val="28"/>
          <w:szCs w:val="28"/>
        </w:rPr>
      </w:pPr>
      <w:r>
        <w:rPr>
          <w:rFonts w:ascii="仿宋" w:eastAsia="仿宋" w:hAnsi="仿宋" w:hint="eastAsia"/>
          <w:color w:val="2A2F35"/>
          <w:sz w:val="28"/>
          <w:szCs w:val="28"/>
        </w:rPr>
        <w:t>单项指标③抗洪救灾志愿，</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7A92168B" w14:textId="77777777" w:rsidR="00BF219D" w:rsidRDefault="00DC32B3">
      <w:pPr>
        <w:widowControl/>
        <w:shd w:val="clear" w:color="auto" w:fill="FFFFFF"/>
        <w:adjustRightInd w:val="0"/>
        <w:snapToGrid w:val="0"/>
        <w:spacing w:line="360" w:lineRule="auto"/>
        <w:jc w:val="left"/>
        <w:rPr>
          <w:rFonts w:ascii="仿宋" w:eastAsia="仿宋" w:hAnsi="仿宋"/>
          <w:color w:val="2A2F35"/>
          <w:sz w:val="28"/>
          <w:szCs w:val="28"/>
        </w:rPr>
      </w:pPr>
      <w:r>
        <w:rPr>
          <w:rFonts w:ascii="仿宋" w:eastAsia="仿宋" w:hAnsi="仿宋" w:hint="eastAsia"/>
          <w:color w:val="2A2F35"/>
          <w:sz w:val="28"/>
          <w:szCs w:val="28"/>
        </w:rPr>
        <w:t>（单项指标①</w:t>
      </w:r>
      <w:r>
        <w:rPr>
          <w:rFonts w:ascii="仿宋" w:eastAsia="仿宋" w:hAnsi="仿宋" w:hint="eastAsia"/>
          <w:color w:val="2A2F35"/>
          <w:sz w:val="28"/>
          <w:szCs w:val="28"/>
        </w:rPr>
        <w:t>-</w:t>
      </w:r>
      <w:r>
        <w:rPr>
          <w:rFonts w:ascii="仿宋" w:eastAsia="仿宋" w:hAnsi="仿宋" w:hint="eastAsia"/>
          <w:color w:val="2A2F35"/>
          <w:sz w:val="28"/>
          <w:szCs w:val="28"/>
        </w:rPr>
        <w:t>③总赋分</w:t>
      </w:r>
      <w:r>
        <w:rPr>
          <w:rFonts w:ascii="仿宋" w:eastAsia="仿宋" w:hAnsi="仿宋" w:cs="Tahoma" w:hint="eastAsia"/>
          <w:color w:val="333333"/>
          <w:kern w:val="0"/>
          <w:sz w:val="28"/>
          <w:szCs w:val="28"/>
        </w:rPr>
        <w:t>不超过</w:t>
      </w:r>
      <w:r>
        <w:rPr>
          <w:rFonts w:ascii="仿宋" w:eastAsia="仿宋" w:hAnsi="仿宋" w:cs="Tahoma" w:hint="eastAsia"/>
          <w:color w:val="333333"/>
          <w:kern w:val="0"/>
          <w:sz w:val="28"/>
          <w:szCs w:val="28"/>
        </w:rPr>
        <w:t>2</w:t>
      </w:r>
      <w:r>
        <w:rPr>
          <w:rFonts w:ascii="仿宋" w:eastAsia="仿宋" w:hAnsi="仿宋" w:cs="Tahoma" w:hint="eastAsia"/>
          <w:color w:val="333333"/>
          <w:kern w:val="0"/>
          <w:sz w:val="28"/>
          <w:szCs w:val="28"/>
        </w:rPr>
        <w:t>分</w:t>
      </w:r>
      <w:r>
        <w:rPr>
          <w:rFonts w:ascii="仿宋" w:eastAsia="仿宋" w:hAnsi="仿宋" w:hint="eastAsia"/>
          <w:color w:val="2A2F35"/>
          <w:sz w:val="28"/>
          <w:szCs w:val="28"/>
        </w:rPr>
        <w:t>）</w:t>
      </w:r>
    </w:p>
    <w:p w14:paraId="5177D013" w14:textId="77777777" w:rsidR="00BF219D" w:rsidRDefault="00DC32B3">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单项指标④国庆游行，</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7C765339" w14:textId="77777777" w:rsidR="00BF219D" w:rsidRDefault="00DC32B3">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单项指标⑤建党</w:t>
      </w:r>
      <w:r>
        <w:rPr>
          <w:rFonts w:ascii="仿宋" w:eastAsia="仿宋" w:hAnsi="仿宋" w:hint="eastAsia"/>
          <w:color w:val="2A2F35"/>
          <w:sz w:val="28"/>
          <w:szCs w:val="28"/>
        </w:rPr>
        <w:t>100</w:t>
      </w:r>
      <w:r>
        <w:rPr>
          <w:rFonts w:ascii="仿宋" w:eastAsia="仿宋" w:hAnsi="仿宋" w:hint="eastAsia"/>
          <w:color w:val="2A2F35"/>
          <w:sz w:val="28"/>
          <w:szCs w:val="28"/>
        </w:rPr>
        <w:t>周年系列活动，</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6263A83E" w14:textId="77777777" w:rsidR="00BF219D" w:rsidRDefault="00DC32B3">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单项指标⑥北京</w:t>
      </w:r>
      <w:r>
        <w:rPr>
          <w:rFonts w:ascii="仿宋" w:eastAsia="仿宋" w:hAnsi="仿宋" w:hint="eastAsia"/>
          <w:color w:val="2A2F35"/>
          <w:sz w:val="28"/>
          <w:szCs w:val="28"/>
        </w:rPr>
        <w:t>2022</w:t>
      </w:r>
      <w:r>
        <w:rPr>
          <w:rFonts w:ascii="仿宋" w:eastAsia="仿宋" w:hAnsi="仿宋" w:hint="eastAsia"/>
          <w:color w:val="2A2F35"/>
          <w:sz w:val="28"/>
          <w:szCs w:val="28"/>
        </w:rPr>
        <w:t>年冬奥会和冬残奥会志愿者，</w:t>
      </w:r>
      <w:r>
        <w:rPr>
          <w:rFonts w:ascii="仿宋" w:eastAsia="仿宋" w:hAnsi="仿宋" w:hint="eastAsia"/>
          <w:color w:val="2A2F35"/>
          <w:sz w:val="28"/>
          <w:szCs w:val="28"/>
        </w:rPr>
        <w:t>0-1.5</w:t>
      </w:r>
      <w:r>
        <w:rPr>
          <w:rFonts w:ascii="仿宋" w:eastAsia="仿宋" w:hAnsi="仿宋" w:hint="eastAsia"/>
          <w:color w:val="2A2F35"/>
          <w:sz w:val="28"/>
          <w:szCs w:val="28"/>
        </w:rPr>
        <w:t>分；</w:t>
      </w:r>
    </w:p>
    <w:p w14:paraId="243A3A27" w14:textId="77777777" w:rsidR="00BF219D" w:rsidRDefault="00DC32B3">
      <w:pPr>
        <w:pStyle w:val="ad"/>
        <w:adjustRightInd w:val="0"/>
        <w:snapToGrid w:val="0"/>
        <w:spacing w:line="360" w:lineRule="auto"/>
        <w:ind w:firstLineChars="0" w:firstLine="0"/>
        <w:rPr>
          <w:rFonts w:ascii="仿宋" w:eastAsia="仿宋" w:hAnsi="仿宋"/>
          <w:color w:val="2A2F35"/>
          <w:sz w:val="28"/>
          <w:szCs w:val="28"/>
        </w:rPr>
      </w:pPr>
      <w:r>
        <w:rPr>
          <w:rFonts w:ascii="仿宋" w:eastAsia="仿宋" w:hAnsi="仿宋" w:hint="eastAsia"/>
          <w:color w:val="2A2F35"/>
          <w:sz w:val="28"/>
          <w:szCs w:val="28"/>
        </w:rPr>
        <w:t>（单项指标④</w:t>
      </w:r>
      <w:r>
        <w:rPr>
          <w:rFonts w:ascii="仿宋" w:eastAsia="仿宋" w:hAnsi="仿宋" w:hint="eastAsia"/>
          <w:color w:val="2A2F35"/>
          <w:sz w:val="28"/>
          <w:szCs w:val="28"/>
        </w:rPr>
        <w:t>-</w:t>
      </w:r>
      <w:r>
        <w:rPr>
          <w:rFonts w:ascii="仿宋" w:eastAsia="仿宋" w:hAnsi="仿宋" w:hint="eastAsia"/>
          <w:color w:val="2A2F35"/>
          <w:sz w:val="28"/>
          <w:szCs w:val="28"/>
        </w:rPr>
        <w:t>⑥总赋分</w:t>
      </w:r>
      <w:r>
        <w:rPr>
          <w:rFonts w:ascii="仿宋" w:eastAsia="仿宋" w:hAnsi="仿宋" w:cs="Tahoma" w:hint="eastAsia"/>
          <w:color w:val="333333"/>
          <w:kern w:val="0"/>
          <w:sz w:val="28"/>
          <w:szCs w:val="28"/>
        </w:rPr>
        <w:t>不超过</w:t>
      </w:r>
      <w:r>
        <w:rPr>
          <w:rFonts w:ascii="仿宋" w:eastAsia="仿宋" w:hAnsi="仿宋" w:cs="Tahoma" w:hint="eastAsia"/>
          <w:color w:val="333333"/>
          <w:kern w:val="0"/>
          <w:sz w:val="28"/>
          <w:szCs w:val="28"/>
        </w:rPr>
        <w:t>2</w:t>
      </w:r>
      <w:r>
        <w:rPr>
          <w:rFonts w:ascii="仿宋" w:eastAsia="仿宋" w:hAnsi="仿宋" w:cs="Tahoma" w:hint="eastAsia"/>
          <w:color w:val="333333"/>
          <w:kern w:val="0"/>
          <w:sz w:val="28"/>
          <w:szCs w:val="28"/>
        </w:rPr>
        <w:t>分</w:t>
      </w:r>
      <w:r>
        <w:rPr>
          <w:rFonts w:ascii="仿宋" w:eastAsia="仿宋" w:hAnsi="仿宋" w:hint="eastAsia"/>
          <w:color w:val="2A2F35"/>
          <w:sz w:val="28"/>
          <w:szCs w:val="28"/>
        </w:rPr>
        <w:t>）</w:t>
      </w:r>
    </w:p>
    <w:p w14:paraId="68D5A5A9" w14:textId="77777777" w:rsidR="00BF219D" w:rsidRDefault="00BF219D">
      <w:pPr>
        <w:pStyle w:val="ad"/>
        <w:adjustRightInd w:val="0"/>
        <w:snapToGrid w:val="0"/>
        <w:spacing w:line="360" w:lineRule="auto"/>
        <w:ind w:firstLineChars="0" w:firstLine="0"/>
        <w:rPr>
          <w:rFonts w:ascii="仿宋" w:eastAsia="仿宋" w:hAnsi="仿宋"/>
          <w:color w:val="2A2F35"/>
          <w:sz w:val="28"/>
          <w:szCs w:val="28"/>
        </w:rPr>
      </w:pPr>
    </w:p>
    <w:p w14:paraId="674126C6" w14:textId="77777777" w:rsidR="00BF219D" w:rsidRDefault="00DC32B3">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单项指标⑦作为主要成员参与省部级及以上工作室建设：国家级赋分</w:t>
      </w:r>
      <w:r>
        <w:rPr>
          <w:rFonts w:ascii="仿宋" w:eastAsia="仿宋" w:hAnsi="仿宋" w:hint="eastAsia"/>
          <w:color w:val="2A2F35"/>
          <w:sz w:val="28"/>
          <w:szCs w:val="28"/>
        </w:rPr>
        <w:t>0-2</w:t>
      </w:r>
      <w:r>
        <w:rPr>
          <w:rFonts w:ascii="仿宋" w:eastAsia="仿宋" w:hAnsi="仿宋" w:hint="eastAsia"/>
          <w:color w:val="2A2F35"/>
          <w:sz w:val="28"/>
          <w:szCs w:val="28"/>
        </w:rPr>
        <w:t>分；省部级赋分</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497966BA" w14:textId="77777777" w:rsidR="00BF219D" w:rsidRDefault="00DC32B3">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单项指标⑧作为主要成员参与教育部思政司各专项项目：赋分</w:t>
      </w:r>
      <w:r>
        <w:rPr>
          <w:rFonts w:ascii="仿宋" w:eastAsia="仿宋" w:hAnsi="仿宋" w:hint="eastAsia"/>
          <w:color w:val="2A2F35"/>
          <w:sz w:val="28"/>
          <w:szCs w:val="28"/>
        </w:rPr>
        <w:t>0-</w:t>
      </w:r>
      <w:r>
        <w:rPr>
          <w:rFonts w:ascii="仿宋" w:eastAsia="仿宋" w:hAnsi="仿宋" w:hint="eastAsia"/>
          <w:color w:val="2A2F35"/>
          <w:sz w:val="28"/>
          <w:szCs w:val="28"/>
        </w:rPr>
        <w:lastRenderedPageBreak/>
        <w:t>2</w:t>
      </w:r>
      <w:r>
        <w:rPr>
          <w:rFonts w:ascii="仿宋" w:eastAsia="仿宋" w:hAnsi="仿宋" w:hint="eastAsia"/>
          <w:color w:val="2A2F35"/>
          <w:sz w:val="28"/>
          <w:szCs w:val="28"/>
        </w:rPr>
        <w:t>分；</w:t>
      </w:r>
    </w:p>
    <w:p w14:paraId="5166BD85" w14:textId="77777777" w:rsidR="00BF219D" w:rsidRDefault="00DC32B3">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单项指标⑨作为主要成员带队获优秀集体，国家级奖项赋</w:t>
      </w:r>
      <w:r>
        <w:rPr>
          <w:rFonts w:ascii="仿宋" w:eastAsia="仿宋" w:hAnsi="仿宋" w:hint="eastAsia"/>
          <w:color w:val="2A2F35"/>
          <w:sz w:val="28"/>
          <w:szCs w:val="28"/>
        </w:rPr>
        <w:t>0-2</w:t>
      </w:r>
      <w:r>
        <w:rPr>
          <w:rFonts w:ascii="仿宋" w:eastAsia="仿宋" w:hAnsi="仿宋" w:hint="eastAsia"/>
          <w:color w:val="2A2F35"/>
          <w:sz w:val="28"/>
          <w:szCs w:val="28"/>
        </w:rPr>
        <w:t>分、省部级奖项赋</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6D8169E3" w14:textId="77777777" w:rsidR="00BF219D" w:rsidRDefault="00DC32B3">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单项指标⑩作为主要成员带队获优秀党团支部，国家级奖项赋</w:t>
      </w:r>
      <w:r>
        <w:rPr>
          <w:rFonts w:ascii="仿宋" w:eastAsia="仿宋" w:hAnsi="仿宋" w:hint="eastAsia"/>
          <w:color w:val="2A2F35"/>
          <w:sz w:val="28"/>
          <w:szCs w:val="28"/>
        </w:rPr>
        <w:t>0-2</w:t>
      </w:r>
      <w:r>
        <w:rPr>
          <w:rFonts w:ascii="仿宋" w:eastAsia="仿宋" w:hAnsi="仿宋" w:hint="eastAsia"/>
          <w:color w:val="2A2F35"/>
          <w:sz w:val="28"/>
          <w:szCs w:val="28"/>
        </w:rPr>
        <w:t>分、省部级奖项赋</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18C809C0" w14:textId="77777777" w:rsidR="00BF219D" w:rsidRDefault="00DC32B3">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单项指标⑪作为主要成员带队获优秀班集体，国家级奖项赋</w:t>
      </w:r>
      <w:r>
        <w:rPr>
          <w:rFonts w:ascii="仿宋" w:eastAsia="仿宋" w:hAnsi="仿宋" w:hint="eastAsia"/>
          <w:color w:val="2A2F35"/>
          <w:sz w:val="28"/>
          <w:szCs w:val="28"/>
        </w:rPr>
        <w:t>0-2</w:t>
      </w:r>
      <w:r>
        <w:rPr>
          <w:rFonts w:ascii="仿宋" w:eastAsia="仿宋" w:hAnsi="仿宋" w:hint="eastAsia"/>
          <w:color w:val="2A2F35"/>
          <w:sz w:val="28"/>
          <w:szCs w:val="28"/>
        </w:rPr>
        <w:t>分、省部级奖项赋</w:t>
      </w:r>
      <w:r>
        <w:rPr>
          <w:rFonts w:ascii="仿宋" w:eastAsia="仿宋" w:hAnsi="仿宋" w:hint="eastAsia"/>
          <w:color w:val="2A2F35"/>
          <w:sz w:val="28"/>
          <w:szCs w:val="28"/>
        </w:rPr>
        <w:t>0-1</w:t>
      </w:r>
      <w:r>
        <w:rPr>
          <w:rFonts w:ascii="仿宋" w:eastAsia="仿宋" w:hAnsi="仿宋" w:hint="eastAsia"/>
          <w:color w:val="2A2F35"/>
          <w:sz w:val="28"/>
          <w:szCs w:val="28"/>
        </w:rPr>
        <w:t>分；</w:t>
      </w:r>
    </w:p>
    <w:p w14:paraId="4D2ACDF6" w14:textId="77777777" w:rsidR="00BF219D" w:rsidRDefault="00DC32B3">
      <w:pPr>
        <w:pStyle w:val="ad"/>
        <w:adjustRightInd w:val="0"/>
        <w:snapToGrid w:val="0"/>
        <w:spacing w:line="360" w:lineRule="auto"/>
        <w:ind w:firstLineChars="0"/>
        <w:rPr>
          <w:rFonts w:ascii="仿宋" w:eastAsia="仿宋" w:hAnsi="仿宋"/>
          <w:color w:val="2A2F35"/>
          <w:sz w:val="28"/>
          <w:szCs w:val="28"/>
        </w:rPr>
      </w:pPr>
      <w:r>
        <w:rPr>
          <w:rFonts w:ascii="仿宋" w:eastAsia="仿宋" w:hAnsi="仿宋" w:hint="eastAsia"/>
          <w:color w:val="2A2F35"/>
          <w:sz w:val="28"/>
          <w:szCs w:val="28"/>
        </w:rPr>
        <w:t>单项指标⑫作为主要成员带队获党支部红色</w:t>
      </w:r>
      <w:r>
        <w:rPr>
          <w:rFonts w:ascii="仿宋" w:eastAsia="仿宋" w:hAnsi="仿宋" w:hint="eastAsia"/>
          <w:color w:val="2A2F35"/>
          <w:sz w:val="28"/>
          <w:szCs w:val="28"/>
        </w:rPr>
        <w:t>1+1</w:t>
      </w:r>
      <w:r>
        <w:rPr>
          <w:rFonts w:ascii="仿宋" w:eastAsia="仿宋" w:hAnsi="仿宋" w:hint="eastAsia"/>
          <w:color w:val="2A2F35"/>
          <w:sz w:val="28"/>
          <w:szCs w:val="28"/>
        </w:rPr>
        <w:t>实践活动奖励，国家级奖项赋</w:t>
      </w:r>
      <w:r>
        <w:rPr>
          <w:rFonts w:ascii="仿宋" w:eastAsia="仿宋" w:hAnsi="仿宋" w:hint="eastAsia"/>
          <w:color w:val="2A2F35"/>
          <w:sz w:val="28"/>
          <w:szCs w:val="28"/>
        </w:rPr>
        <w:t>0-2</w:t>
      </w:r>
      <w:r>
        <w:rPr>
          <w:rFonts w:ascii="仿宋" w:eastAsia="仿宋" w:hAnsi="仿宋" w:hint="eastAsia"/>
          <w:color w:val="2A2F35"/>
          <w:sz w:val="28"/>
          <w:szCs w:val="28"/>
        </w:rPr>
        <w:t>分、省部级奖项赋</w:t>
      </w:r>
      <w:r>
        <w:rPr>
          <w:rFonts w:ascii="仿宋" w:eastAsia="仿宋" w:hAnsi="仿宋" w:hint="eastAsia"/>
          <w:color w:val="2A2F35"/>
          <w:sz w:val="28"/>
          <w:szCs w:val="28"/>
        </w:rPr>
        <w:t>0-</w:t>
      </w:r>
      <w:r>
        <w:rPr>
          <w:rFonts w:ascii="仿宋" w:eastAsia="仿宋" w:hAnsi="仿宋" w:hint="eastAsia"/>
          <w:color w:val="2A2F35"/>
          <w:sz w:val="28"/>
          <w:szCs w:val="28"/>
        </w:rPr>
        <w:t>1</w:t>
      </w:r>
      <w:r>
        <w:rPr>
          <w:rFonts w:ascii="仿宋" w:eastAsia="仿宋" w:hAnsi="仿宋" w:hint="eastAsia"/>
          <w:color w:val="2A2F35"/>
          <w:sz w:val="28"/>
          <w:szCs w:val="28"/>
        </w:rPr>
        <w:t>分</w:t>
      </w:r>
    </w:p>
    <w:p w14:paraId="7E2C2D95" w14:textId="77777777" w:rsidR="00BF219D" w:rsidRDefault="00DC32B3">
      <w:pPr>
        <w:pStyle w:val="ad"/>
        <w:adjustRightInd w:val="0"/>
        <w:snapToGrid w:val="0"/>
        <w:spacing w:line="360" w:lineRule="auto"/>
        <w:ind w:firstLineChars="0" w:firstLine="0"/>
        <w:rPr>
          <w:rFonts w:ascii="仿宋" w:eastAsia="仿宋" w:hAnsi="仿宋"/>
          <w:color w:val="2A2F35"/>
          <w:sz w:val="28"/>
          <w:szCs w:val="28"/>
        </w:rPr>
      </w:pPr>
      <w:r>
        <w:rPr>
          <w:rFonts w:ascii="仿宋" w:eastAsia="仿宋" w:hAnsi="仿宋" w:hint="eastAsia"/>
          <w:color w:val="2A2F35"/>
          <w:sz w:val="28"/>
          <w:szCs w:val="28"/>
        </w:rPr>
        <w:t>（单项指标⑦</w:t>
      </w:r>
      <w:r>
        <w:rPr>
          <w:rFonts w:ascii="仿宋" w:eastAsia="仿宋" w:hAnsi="仿宋" w:hint="eastAsia"/>
          <w:color w:val="2A2F35"/>
          <w:sz w:val="28"/>
          <w:szCs w:val="28"/>
        </w:rPr>
        <w:t>-</w:t>
      </w:r>
      <w:r>
        <w:rPr>
          <w:rFonts w:ascii="仿宋" w:eastAsia="仿宋" w:hAnsi="仿宋" w:hint="eastAsia"/>
          <w:color w:val="2A2F35"/>
          <w:sz w:val="28"/>
          <w:szCs w:val="28"/>
        </w:rPr>
        <w:t>⑫总赋分</w:t>
      </w:r>
      <w:r>
        <w:rPr>
          <w:rFonts w:ascii="仿宋" w:eastAsia="仿宋" w:hAnsi="仿宋" w:cs="Tahoma" w:hint="eastAsia"/>
          <w:color w:val="333333"/>
          <w:kern w:val="0"/>
          <w:sz w:val="28"/>
          <w:szCs w:val="28"/>
        </w:rPr>
        <w:t>不超过</w:t>
      </w:r>
      <w:r>
        <w:rPr>
          <w:rFonts w:ascii="仿宋" w:eastAsia="仿宋" w:hAnsi="仿宋" w:cs="Tahoma" w:hint="eastAsia"/>
          <w:color w:val="333333"/>
          <w:kern w:val="0"/>
          <w:sz w:val="28"/>
          <w:szCs w:val="28"/>
        </w:rPr>
        <w:t>2</w:t>
      </w:r>
      <w:r>
        <w:rPr>
          <w:rFonts w:ascii="仿宋" w:eastAsia="仿宋" w:hAnsi="仿宋" w:cs="Tahoma" w:hint="eastAsia"/>
          <w:color w:val="333333"/>
          <w:kern w:val="0"/>
          <w:sz w:val="28"/>
          <w:szCs w:val="28"/>
        </w:rPr>
        <w:t>分</w:t>
      </w:r>
      <w:r>
        <w:rPr>
          <w:rFonts w:ascii="仿宋" w:eastAsia="仿宋" w:hAnsi="仿宋" w:hint="eastAsia"/>
          <w:color w:val="2A2F35"/>
          <w:sz w:val="28"/>
          <w:szCs w:val="28"/>
        </w:rPr>
        <w:t>）</w:t>
      </w:r>
    </w:p>
    <w:p w14:paraId="7FDD9773"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以上各</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具体赋分值由评议组认定。</w:t>
      </w:r>
    </w:p>
    <w:p w14:paraId="73080D63" w14:textId="77777777" w:rsidR="00BF219D" w:rsidRDefault="00DC32B3">
      <w:pPr>
        <w:widowControl/>
        <w:shd w:val="clear" w:color="auto" w:fill="FFFFFF"/>
        <w:adjustRightInd w:val="0"/>
        <w:snapToGrid w:val="0"/>
        <w:spacing w:line="360" w:lineRule="auto"/>
        <w:ind w:firstLineChars="200" w:firstLine="562"/>
        <w:jc w:val="left"/>
        <w:rPr>
          <w:rFonts w:ascii="仿宋" w:eastAsia="仿宋" w:hAnsi="仿宋" w:cs="Tahoma"/>
          <w:b/>
          <w:color w:val="333333"/>
          <w:kern w:val="0"/>
          <w:sz w:val="28"/>
          <w:szCs w:val="28"/>
        </w:rPr>
      </w:pPr>
      <w:r>
        <w:rPr>
          <w:rFonts w:ascii="仿宋" w:eastAsia="仿宋" w:hAnsi="仿宋" w:cs="Tahoma" w:hint="eastAsia"/>
          <w:b/>
          <w:color w:val="333333"/>
          <w:kern w:val="0"/>
          <w:sz w:val="28"/>
          <w:szCs w:val="28"/>
        </w:rPr>
        <w:t>遴选指标三：科研成果和发表高水平论文等评价（</w:t>
      </w:r>
      <w:r>
        <w:rPr>
          <w:rFonts w:ascii="仿宋" w:eastAsia="仿宋" w:hAnsi="仿宋" w:cs="Tahoma" w:hint="eastAsia"/>
          <w:b/>
          <w:color w:val="333333"/>
          <w:kern w:val="0"/>
          <w:sz w:val="28"/>
          <w:szCs w:val="28"/>
        </w:rPr>
        <w:t>10</w:t>
      </w:r>
      <w:r>
        <w:rPr>
          <w:rFonts w:ascii="仿宋" w:eastAsia="仿宋" w:hAnsi="仿宋" w:cs="Tahoma" w:hint="eastAsia"/>
          <w:b/>
          <w:color w:val="333333"/>
          <w:kern w:val="0"/>
          <w:sz w:val="28"/>
          <w:szCs w:val="28"/>
        </w:rPr>
        <w:t>分）</w:t>
      </w:r>
    </w:p>
    <w:p w14:paraId="16F67D7D" w14:textId="5B11BA15" w:rsidR="00BF219D" w:rsidRPr="006F56A9" w:rsidRDefault="00DC32B3" w:rsidP="006F56A9">
      <w:pPr>
        <w:widowControl/>
        <w:shd w:val="clear" w:color="auto" w:fill="FFFFFF"/>
        <w:adjustRightInd w:val="0"/>
        <w:snapToGrid w:val="0"/>
        <w:spacing w:line="360" w:lineRule="auto"/>
        <w:ind w:firstLineChars="200" w:firstLine="560"/>
        <w:jc w:val="left"/>
        <w:rPr>
          <w:rFonts w:ascii="仿宋" w:eastAsia="仿宋" w:hAnsi="仿宋"/>
          <w:color w:val="2A2F35"/>
          <w:sz w:val="28"/>
          <w:szCs w:val="28"/>
        </w:rPr>
      </w:pPr>
      <w:r>
        <w:rPr>
          <w:rFonts w:ascii="仿宋" w:eastAsia="仿宋" w:hAnsi="仿宋" w:hint="eastAsia"/>
          <w:color w:val="2A2F35"/>
          <w:sz w:val="28"/>
          <w:szCs w:val="28"/>
        </w:rPr>
        <w:t>科研成果和高水平论文等评价最高</w:t>
      </w:r>
      <w:r>
        <w:rPr>
          <w:rFonts w:ascii="仿宋" w:eastAsia="仿宋" w:hAnsi="仿宋" w:hint="eastAsia"/>
          <w:color w:val="2A2F35"/>
          <w:sz w:val="28"/>
          <w:szCs w:val="28"/>
        </w:rPr>
        <w:t>11</w:t>
      </w:r>
      <w:r>
        <w:rPr>
          <w:rFonts w:ascii="仿宋" w:eastAsia="仿宋" w:hAnsi="仿宋" w:hint="eastAsia"/>
          <w:color w:val="2A2F35"/>
          <w:sz w:val="28"/>
          <w:szCs w:val="28"/>
        </w:rPr>
        <w:t>分。科研成果和发表高水平论文等评价经</w:t>
      </w:r>
      <w:r>
        <w:rPr>
          <w:rFonts w:ascii="仿宋" w:eastAsia="仿宋" w:hAnsi="仿宋" w:hint="eastAsia"/>
          <w:color w:val="2A2F35"/>
          <w:sz w:val="28"/>
          <w:szCs w:val="28"/>
        </w:rPr>
        <w:t>推免生遴选工作小组统一组织</w:t>
      </w:r>
      <w:r>
        <w:rPr>
          <w:rFonts w:ascii="仿宋" w:eastAsia="仿宋" w:hAnsi="仿宋" w:cs="宋体" w:hint="eastAsia"/>
          <w:color w:val="2A2F35"/>
          <w:kern w:val="0"/>
          <w:sz w:val="28"/>
          <w:szCs w:val="28"/>
        </w:rPr>
        <w:t>审核鉴定后赋分。成果的第一署名单位须是中国石油大学（北京），且属于本专业相关专业领域。</w:t>
      </w:r>
      <w:r>
        <w:rPr>
          <w:rFonts w:ascii="仿宋" w:eastAsia="仿宋" w:hAnsi="仿宋" w:hint="eastAsia"/>
          <w:color w:val="2A2F35"/>
          <w:sz w:val="28"/>
          <w:szCs w:val="28"/>
        </w:rPr>
        <w:t>单项指标赋分规则如下：</w:t>
      </w:r>
    </w:p>
    <w:p w14:paraId="0938D4E4" w14:textId="77777777" w:rsidR="00BF219D" w:rsidRDefault="00DC32B3">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①参加中国石油大学（北京）科技创新计划课题并获奖：国家级科技创新课题</w:t>
      </w:r>
      <w:r>
        <w:rPr>
          <w:rFonts w:ascii="仿宋" w:eastAsia="仿宋" w:hAnsi="仿宋" w:cs="宋体" w:hint="eastAsia"/>
          <w:color w:val="2A2F35"/>
          <w:kern w:val="0"/>
          <w:sz w:val="28"/>
          <w:szCs w:val="28"/>
        </w:rPr>
        <w:t>0-2</w:t>
      </w:r>
      <w:r>
        <w:rPr>
          <w:rFonts w:ascii="仿宋" w:eastAsia="仿宋" w:hAnsi="仿宋" w:cs="宋体" w:hint="eastAsia"/>
          <w:color w:val="2A2F35"/>
          <w:kern w:val="0"/>
          <w:sz w:val="28"/>
          <w:szCs w:val="28"/>
        </w:rPr>
        <w:t>分；北京市科技创新课题</w:t>
      </w:r>
      <w:r>
        <w:rPr>
          <w:rFonts w:ascii="仿宋" w:eastAsia="仿宋" w:hAnsi="仿宋" w:cs="宋体" w:hint="eastAsia"/>
          <w:color w:val="2A2F35"/>
          <w:kern w:val="0"/>
          <w:sz w:val="28"/>
          <w:szCs w:val="28"/>
        </w:rPr>
        <w:t>0-1</w:t>
      </w:r>
      <w:r>
        <w:rPr>
          <w:rFonts w:ascii="仿宋" w:eastAsia="仿宋" w:hAnsi="仿宋" w:cs="宋体" w:hint="eastAsia"/>
          <w:color w:val="2A2F35"/>
          <w:kern w:val="0"/>
          <w:sz w:val="28"/>
          <w:szCs w:val="28"/>
        </w:rPr>
        <w:t>分。</w:t>
      </w:r>
    </w:p>
    <w:p w14:paraId="644BF64F" w14:textId="77777777" w:rsidR="00BF219D" w:rsidRDefault="00DC32B3">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②学生发表与自己所</w:t>
      </w:r>
      <w:r>
        <w:rPr>
          <w:rFonts w:ascii="仿宋" w:eastAsia="仿宋" w:hAnsi="仿宋" w:cs="宋体" w:hint="eastAsia"/>
          <w:color w:val="2A2F35"/>
          <w:kern w:val="0"/>
          <w:sz w:val="28"/>
          <w:szCs w:val="28"/>
        </w:rPr>
        <w:t>学专业相关的发明专利，必须获得国家专利局的授权，可赋分</w:t>
      </w:r>
      <w:r>
        <w:rPr>
          <w:rFonts w:ascii="仿宋" w:eastAsia="仿宋" w:hAnsi="仿宋" w:cs="宋体" w:hint="eastAsia"/>
          <w:color w:val="2A2F35"/>
          <w:kern w:val="0"/>
          <w:sz w:val="28"/>
          <w:szCs w:val="28"/>
        </w:rPr>
        <w:t>0-4</w:t>
      </w:r>
      <w:r>
        <w:rPr>
          <w:rFonts w:ascii="仿宋" w:eastAsia="仿宋" w:hAnsi="仿宋" w:cs="宋体" w:hint="eastAsia"/>
          <w:color w:val="2A2F35"/>
          <w:kern w:val="0"/>
          <w:sz w:val="28"/>
          <w:szCs w:val="28"/>
        </w:rPr>
        <w:t>分。</w:t>
      </w:r>
    </w:p>
    <w:p w14:paraId="5135197A" w14:textId="77777777" w:rsidR="00BF219D" w:rsidRDefault="00DC32B3">
      <w:pPr>
        <w:widowControl/>
        <w:shd w:val="clear" w:color="auto" w:fill="FFFFFF"/>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③发表</w:t>
      </w:r>
      <w:r>
        <w:rPr>
          <w:rFonts w:ascii="仿宋" w:eastAsia="仿宋" w:hAnsi="仿宋" w:cs="宋体" w:hint="eastAsia"/>
          <w:color w:val="2A2F35"/>
          <w:kern w:val="0"/>
          <w:sz w:val="28"/>
          <w:szCs w:val="28"/>
        </w:rPr>
        <w:t>SCI</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EI</w:t>
      </w:r>
      <w:r>
        <w:rPr>
          <w:rFonts w:ascii="仿宋" w:eastAsia="仿宋" w:hAnsi="仿宋" w:cs="宋体" w:hint="eastAsia"/>
          <w:color w:val="2A2F35"/>
          <w:kern w:val="0"/>
          <w:sz w:val="28"/>
          <w:szCs w:val="28"/>
        </w:rPr>
        <w:t>论文（不包括会议论文）按照</w:t>
      </w:r>
      <w:r>
        <w:rPr>
          <w:rFonts w:ascii="仿宋" w:eastAsia="仿宋" w:hAnsi="仿宋" w:cs="宋体" w:hint="eastAsia"/>
          <w:color w:val="2A2F35"/>
          <w:kern w:val="0"/>
          <w:sz w:val="28"/>
          <w:szCs w:val="28"/>
        </w:rPr>
        <w:t>0-5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篇，核心期刊论文</w:t>
      </w:r>
      <w:r>
        <w:rPr>
          <w:rFonts w:ascii="仿宋" w:eastAsia="仿宋" w:hAnsi="仿宋" w:cs="宋体" w:hint="eastAsia"/>
          <w:color w:val="2A2F35"/>
          <w:kern w:val="0"/>
          <w:sz w:val="28"/>
          <w:szCs w:val="28"/>
        </w:rPr>
        <w:t>0-3</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篇。该单项指标仅限学生本科阶段在核心期刊及以期刊上以独立作者或第一作者发表的与学业相关的科研论文。</w:t>
      </w:r>
    </w:p>
    <w:p w14:paraId="7D1F42EB" w14:textId="77777777" w:rsidR="00BF219D" w:rsidRDefault="00DC32B3">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④“互联网</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”大学生创新创业大赛主赛道获奖；</w:t>
      </w:r>
    </w:p>
    <w:p w14:paraId="33573D43" w14:textId="77777777" w:rsidR="00BF219D" w:rsidRDefault="00DC32B3">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lastRenderedPageBreak/>
        <w:t>单项指标</w:t>
      </w:r>
      <w:r>
        <w:rPr>
          <w:rFonts w:ascii="仿宋" w:eastAsia="仿宋" w:hAnsi="仿宋" w:cs="宋体" w:hint="eastAsia"/>
          <w:color w:val="2A2F35"/>
          <w:kern w:val="0"/>
          <w:sz w:val="28"/>
          <w:szCs w:val="28"/>
        </w:rPr>
        <w:t>⑤“挑战杯”全国大学生系列科技学术竞赛主赛道获奖；</w:t>
      </w:r>
    </w:p>
    <w:p w14:paraId="34D611FA" w14:textId="77777777" w:rsidR="00BF219D" w:rsidRDefault="00DC32B3">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⑥“互联网</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”大学生创新创业大赛其他赛道获奖；</w:t>
      </w:r>
    </w:p>
    <w:p w14:paraId="137C671C" w14:textId="77777777" w:rsidR="00BF219D" w:rsidRDefault="00DC32B3">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⑦“挑战杯”全国大学生系列科技学术竞赛其他赛道</w:t>
      </w:r>
    </w:p>
    <w:p w14:paraId="268C54FF" w14:textId="77777777" w:rsidR="00BF219D" w:rsidRDefault="00DC32B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④</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⑦</w:t>
      </w:r>
      <w:r>
        <w:rPr>
          <w:rFonts w:ascii="仿宋" w:eastAsia="仿宋" w:hAnsi="仿宋" w:hint="eastAsia"/>
          <w:color w:val="2A2F35"/>
          <w:sz w:val="28"/>
          <w:szCs w:val="28"/>
        </w:rPr>
        <w:t>赋分按</w:t>
      </w:r>
      <w:r>
        <w:rPr>
          <w:rFonts w:ascii="仿宋" w:eastAsia="仿宋" w:hAnsi="仿宋" w:cs="宋体" w:hint="eastAsia"/>
          <w:color w:val="2A2F35"/>
          <w:kern w:val="0"/>
          <w:sz w:val="28"/>
          <w:szCs w:val="28"/>
        </w:rPr>
        <w:t>国家级一等奖：</w:t>
      </w:r>
      <w:r>
        <w:rPr>
          <w:rFonts w:ascii="仿宋" w:eastAsia="仿宋" w:hAnsi="仿宋" w:cs="宋体" w:hint="eastAsia"/>
          <w:color w:val="2A2F35"/>
          <w:kern w:val="0"/>
          <w:sz w:val="28"/>
          <w:szCs w:val="28"/>
        </w:rPr>
        <w:t xml:space="preserve">0-5 </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项；国家级二等奖：</w:t>
      </w:r>
      <w:r>
        <w:rPr>
          <w:rFonts w:ascii="仿宋" w:eastAsia="仿宋" w:hAnsi="仿宋" w:cs="宋体" w:hint="eastAsia"/>
          <w:color w:val="2A2F35"/>
          <w:kern w:val="0"/>
          <w:sz w:val="28"/>
          <w:szCs w:val="28"/>
        </w:rPr>
        <w:t xml:space="preserve">0-3 </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项；国家级三等奖：</w:t>
      </w:r>
      <w:r>
        <w:rPr>
          <w:rFonts w:ascii="仿宋" w:eastAsia="仿宋" w:hAnsi="仿宋" w:cs="宋体" w:hint="eastAsia"/>
          <w:color w:val="2A2F35"/>
          <w:kern w:val="0"/>
          <w:sz w:val="28"/>
          <w:szCs w:val="28"/>
        </w:rPr>
        <w:t xml:space="preserve">0-2 </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项；省部级一等奖：</w:t>
      </w:r>
      <w:r>
        <w:rPr>
          <w:rFonts w:ascii="仿宋" w:eastAsia="仿宋" w:hAnsi="仿宋" w:cs="宋体" w:hint="eastAsia"/>
          <w:color w:val="2A2F35"/>
          <w:kern w:val="0"/>
          <w:sz w:val="28"/>
          <w:szCs w:val="28"/>
        </w:rPr>
        <w:t xml:space="preserve">0-1.5 </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项；省部级二等奖</w:t>
      </w:r>
      <w:r>
        <w:rPr>
          <w:rFonts w:ascii="仿宋" w:eastAsia="仿宋" w:hAnsi="仿宋" w:cs="宋体" w:hint="eastAsia"/>
          <w:color w:val="2A2F35"/>
          <w:kern w:val="0"/>
          <w:sz w:val="28"/>
          <w:szCs w:val="28"/>
        </w:rPr>
        <w:t xml:space="preserve">0-1 </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项；省部级三等奖</w:t>
      </w:r>
      <w:r>
        <w:rPr>
          <w:rFonts w:ascii="仿宋" w:eastAsia="仿宋" w:hAnsi="仿宋" w:cs="宋体" w:hint="eastAsia"/>
          <w:color w:val="2A2F35"/>
          <w:kern w:val="0"/>
          <w:sz w:val="28"/>
          <w:szCs w:val="28"/>
        </w:rPr>
        <w:t xml:space="preserve"> 0-0.5 </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r>
        <w:rPr>
          <w:rFonts w:ascii="仿宋" w:eastAsia="仿宋" w:hAnsi="仿宋" w:hint="eastAsia"/>
          <w:color w:val="2A2F35"/>
          <w:sz w:val="28"/>
          <w:szCs w:val="28"/>
        </w:rPr>
        <w:t>）</w:t>
      </w:r>
      <w:r>
        <w:rPr>
          <w:rFonts w:ascii="仿宋" w:eastAsia="仿宋" w:hAnsi="仿宋" w:cs="宋体" w:hint="eastAsia"/>
          <w:color w:val="2A2F35"/>
          <w:kern w:val="0"/>
          <w:sz w:val="28"/>
          <w:szCs w:val="28"/>
        </w:rPr>
        <w:t>：</w:t>
      </w:r>
    </w:p>
    <w:p w14:paraId="70A57A79" w14:textId="77777777" w:rsidR="00BF219D" w:rsidRDefault="00DC32B3">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⑧全国大学生电子商务“创新、创意及创业”挑战赛；</w:t>
      </w:r>
    </w:p>
    <w:p w14:paraId="17586ADF" w14:textId="77777777" w:rsidR="00BF219D" w:rsidRDefault="00DC32B3">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⑨全国三维数字化创新设计大赛；</w:t>
      </w:r>
    </w:p>
    <w:p w14:paraId="3608AAAE" w14:textId="77777777" w:rsidR="00BF219D" w:rsidRDefault="00DC32B3">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⑩全国大学生化学实验邀请赛；</w:t>
      </w:r>
    </w:p>
    <w:p w14:paraId="05889B7F" w14:textId="77777777" w:rsidR="00BF219D" w:rsidRDefault="00DC32B3">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⑪全国大学生物理实验竞赛；</w:t>
      </w:r>
    </w:p>
    <w:p w14:paraId="64C21926" w14:textId="77777777" w:rsidR="00BF219D" w:rsidRDefault="00DC32B3">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单项指标⑫</w:t>
      </w:r>
      <w:r>
        <w:rPr>
          <w:rFonts w:ascii="仿宋" w:eastAsia="仿宋" w:hAnsi="仿宋" w:cs="宋体" w:hint="eastAsia"/>
          <w:color w:val="2A2F35"/>
          <w:kern w:val="0"/>
          <w:sz w:val="28"/>
          <w:szCs w:val="28"/>
        </w:rPr>
        <w:t>全国大学生光电设计竞赛；</w:t>
      </w:r>
    </w:p>
    <w:p w14:paraId="054BA19F" w14:textId="77777777" w:rsidR="00BF219D" w:rsidRDefault="00DC32B3">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⑬全国大学生数学建模竞赛；</w:t>
      </w:r>
    </w:p>
    <w:p w14:paraId="418409EF" w14:textId="77777777" w:rsidR="00BF219D" w:rsidRDefault="00DC32B3">
      <w:pPr>
        <w:widowControl/>
        <w:adjustRightInd w:val="0"/>
        <w:snapToGrid w:val="0"/>
        <w:spacing w:line="360" w:lineRule="auto"/>
        <w:ind w:firstLine="42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⑭其他白皮书竞赛</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以学校创新创业学院公布竞赛库名单为准</w:t>
      </w:r>
      <w:r>
        <w:rPr>
          <w:rFonts w:ascii="仿宋" w:eastAsia="仿宋" w:hAnsi="仿宋" w:cs="宋体" w:hint="eastAsia"/>
          <w:color w:val="2A2F35"/>
          <w:kern w:val="0"/>
          <w:sz w:val="28"/>
          <w:szCs w:val="28"/>
        </w:rPr>
        <w:t>；</w:t>
      </w:r>
    </w:p>
    <w:p w14:paraId="017DE002" w14:textId="77777777" w:rsidR="00BF219D" w:rsidRDefault="00DC32B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⑧</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⑭</w:t>
      </w:r>
      <w:r>
        <w:rPr>
          <w:rFonts w:ascii="仿宋" w:eastAsia="仿宋" w:hAnsi="仿宋" w:hint="eastAsia"/>
          <w:color w:val="2A2F35"/>
          <w:sz w:val="28"/>
          <w:szCs w:val="28"/>
        </w:rPr>
        <w:t>赋分按</w:t>
      </w:r>
      <w:r>
        <w:rPr>
          <w:rFonts w:ascii="仿宋" w:eastAsia="仿宋" w:hAnsi="仿宋" w:cs="宋体" w:hint="eastAsia"/>
          <w:color w:val="2A2F35"/>
          <w:kern w:val="0"/>
          <w:sz w:val="28"/>
          <w:szCs w:val="28"/>
        </w:rPr>
        <w:t>：国家级一等奖：</w:t>
      </w:r>
      <w:r>
        <w:rPr>
          <w:rFonts w:ascii="仿宋" w:eastAsia="仿宋" w:hAnsi="仿宋" w:cs="宋体" w:hint="eastAsia"/>
          <w:color w:val="2A2F35"/>
          <w:kern w:val="0"/>
          <w:sz w:val="28"/>
          <w:szCs w:val="28"/>
        </w:rPr>
        <w:t>0-2</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项；国家级二等奖</w:t>
      </w:r>
      <w:r>
        <w:rPr>
          <w:rFonts w:ascii="仿宋" w:eastAsia="仿宋" w:hAnsi="仿宋" w:cs="宋体" w:hint="eastAsia"/>
          <w:color w:val="2A2F35"/>
          <w:kern w:val="0"/>
          <w:sz w:val="28"/>
          <w:szCs w:val="28"/>
        </w:rPr>
        <w:t>0-1.5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项；国家级三等奖</w:t>
      </w:r>
      <w:r>
        <w:rPr>
          <w:rFonts w:ascii="仿宋" w:eastAsia="仿宋" w:hAnsi="仿宋" w:cs="宋体" w:hint="eastAsia"/>
          <w:color w:val="2A2F35"/>
          <w:kern w:val="0"/>
          <w:sz w:val="28"/>
          <w:szCs w:val="28"/>
        </w:rPr>
        <w:t xml:space="preserve"> 0-1</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项；省部级一等奖</w:t>
      </w:r>
      <w:r>
        <w:rPr>
          <w:rFonts w:ascii="仿宋" w:eastAsia="仿宋" w:hAnsi="仿宋" w:cs="宋体" w:hint="eastAsia"/>
          <w:color w:val="2A2F35"/>
          <w:kern w:val="0"/>
          <w:sz w:val="28"/>
          <w:szCs w:val="28"/>
        </w:rPr>
        <w:t xml:space="preserve"> 0-0.75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项；省部级二等奖</w:t>
      </w:r>
      <w:r>
        <w:rPr>
          <w:rFonts w:ascii="仿宋" w:eastAsia="仿宋" w:hAnsi="仿宋" w:cs="宋体" w:hint="eastAsia"/>
          <w:color w:val="2A2F35"/>
          <w:kern w:val="0"/>
          <w:sz w:val="28"/>
          <w:szCs w:val="28"/>
        </w:rPr>
        <w:t xml:space="preserve"> 0-0.5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项；省部级三等奖</w:t>
      </w:r>
      <w:r>
        <w:rPr>
          <w:rFonts w:ascii="仿宋" w:eastAsia="仿宋" w:hAnsi="仿宋" w:cs="宋体" w:hint="eastAsia"/>
          <w:color w:val="2A2F35"/>
          <w:kern w:val="0"/>
          <w:sz w:val="28"/>
          <w:szCs w:val="28"/>
        </w:rPr>
        <w:t xml:space="preserve"> 0-0.25</w:t>
      </w:r>
      <w:r>
        <w:rPr>
          <w:rFonts w:ascii="仿宋" w:eastAsia="仿宋" w:hAnsi="仿宋" w:cs="宋体" w:hint="eastAsia"/>
          <w:color w:val="2A2F35"/>
          <w:kern w:val="0"/>
          <w:sz w:val="28"/>
          <w:szCs w:val="28"/>
        </w:rPr>
        <w:t>分</w:t>
      </w:r>
      <w:r>
        <w:rPr>
          <w:rFonts w:ascii="仿宋" w:eastAsia="仿宋" w:hAnsi="仿宋" w:cs="宋体" w:hint="eastAsia"/>
          <w:color w:val="2A2F35"/>
          <w:kern w:val="0"/>
          <w:sz w:val="28"/>
          <w:szCs w:val="28"/>
        </w:rPr>
        <w:t>/</w:t>
      </w:r>
      <w:r>
        <w:rPr>
          <w:rFonts w:ascii="仿宋" w:eastAsia="仿宋" w:hAnsi="仿宋" w:cs="宋体" w:hint="eastAsia"/>
          <w:color w:val="2A2F35"/>
          <w:kern w:val="0"/>
          <w:sz w:val="28"/>
          <w:szCs w:val="28"/>
        </w:rPr>
        <w:t>项）</w:t>
      </w:r>
    </w:p>
    <w:p w14:paraId="55075975" w14:textId="77777777" w:rsidR="00BF219D" w:rsidRDefault="00DC32B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t>单项指标</w:t>
      </w:r>
      <w:r>
        <w:rPr>
          <w:rFonts w:ascii="宋体" w:eastAsia="宋体" w:hAnsi="宋体" w:cs="宋体"/>
          <w:sz w:val="24"/>
          <w:szCs w:val="24"/>
        </w:rPr>
        <w:t>⑮</w:t>
      </w:r>
      <w:r>
        <w:rPr>
          <w:rFonts w:ascii="仿宋" w:eastAsia="仿宋" w:hAnsi="仿宋" w:cs="宋体" w:hint="eastAsia"/>
          <w:color w:val="2A2F35"/>
          <w:kern w:val="0"/>
          <w:sz w:val="28"/>
          <w:szCs w:val="28"/>
        </w:rPr>
        <w:t>国际性、国家级重大比赛的获奖，可进行单独申报，评议小组讨论后进行赋分，赋分不能高于其他白皮书竞赛同等级别的赋分；</w:t>
      </w:r>
    </w:p>
    <w:p w14:paraId="15FFC835" w14:textId="77777777" w:rsidR="00BF219D" w:rsidRDefault="00DC32B3">
      <w:pPr>
        <w:widowControl/>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cs="宋体" w:hint="eastAsia"/>
          <w:color w:val="2A2F35"/>
          <w:kern w:val="0"/>
          <w:sz w:val="28"/>
          <w:szCs w:val="28"/>
        </w:rPr>
        <w:t>以上各</w:t>
      </w:r>
      <w:r>
        <w:rPr>
          <w:rFonts w:ascii="仿宋" w:eastAsia="仿宋" w:hAnsi="仿宋" w:hint="eastAsia"/>
          <w:color w:val="2A2F35"/>
          <w:sz w:val="28"/>
          <w:szCs w:val="28"/>
        </w:rPr>
        <w:t>单项指标</w:t>
      </w:r>
      <w:r>
        <w:rPr>
          <w:rFonts w:ascii="仿宋" w:eastAsia="仿宋" w:hAnsi="仿宋" w:cs="宋体" w:hint="eastAsia"/>
          <w:color w:val="2A2F35"/>
          <w:kern w:val="0"/>
          <w:sz w:val="28"/>
          <w:szCs w:val="28"/>
        </w:rPr>
        <w:t>具体赋分值由评议组认定。</w:t>
      </w:r>
    </w:p>
    <w:p w14:paraId="10B04B02" w14:textId="77777777" w:rsidR="00BF219D" w:rsidRDefault="00DC32B3">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r>
        <w:rPr>
          <w:rFonts w:ascii="仿宋" w:eastAsia="仿宋" w:hAnsi="仿宋" w:hint="eastAsia"/>
          <w:color w:val="2A2F35"/>
          <w:sz w:val="28"/>
          <w:szCs w:val="28"/>
        </w:rPr>
        <w:lastRenderedPageBreak/>
        <w:t>单项指标</w:t>
      </w:r>
      <w:r>
        <w:rPr>
          <w:rFonts w:ascii="宋体" w:eastAsia="宋体" w:hAnsi="宋体" w:cs="宋体"/>
          <w:sz w:val="24"/>
          <w:szCs w:val="24"/>
        </w:rPr>
        <w:t>⑯</w:t>
      </w:r>
      <w:r>
        <w:rPr>
          <w:rFonts w:ascii="仿宋" w:eastAsia="仿宋" w:hAnsi="仿宋" w:cs="宋体" w:hint="eastAsia"/>
          <w:color w:val="2A2F35"/>
          <w:kern w:val="0"/>
          <w:sz w:val="28"/>
          <w:szCs w:val="28"/>
        </w:rPr>
        <w:t>到国际著名大学、研究机构访问与学习，时间一周以上的，只算一次</w:t>
      </w:r>
      <w:r>
        <w:rPr>
          <w:rFonts w:ascii="仿宋" w:eastAsia="仿宋" w:hAnsi="仿宋" w:cs="宋体" w:hint="eastAsia"/>
          <w:kern w:val="0"/>
          <w:sz w:val="28"/>
          <w:szCs w:val="28"/>
        </w:rPr>
        <w:t>2</w:t>
      </w:r>
      <w:r>
        <w:rPr>
          <w:rFonts w:ascii="仿宋" w:eastAsia="仿宋" w:hAnsi="仿宋" w:cs="宋体" w:hint="eastAsia"/>
          <w:kern w:val="0"/>
          <w:sz w:val="28"/>
          <w:szCs w:val="28"/>
        </w:rPr>
        <w:t>分</w:t>
      </w:r>
      <w:r>
        <w:rPr>
          <w:rFonts w:ascii="仿宋" w:eastAsia="仿宋" w:hAnsi="仿宋" w:cs="宋体" w:hint="eastAsia"/>
          <w:color w:val="2A2F35"/>
          <w:kern w:val="0"/>
          <w:sz w:val="28"/>
          <w:szCs w:val="28"/>
        </w:rPr>
        <w:t>。</w:t>
      </w:r>
    </w:p>
    <w:p w14:paraId="563A5694" w14:textId="77777777" w:rsidR="00BF219D" w:rsidRDefault="00BF219D">
      <w:pPr>
        <w:widowControl/>
        <w:shd w:val="clear" w:color="auto" w:fill="FFFFFF"/>
        <w:adjustRightInd w:val="0"/>
        <w:snapToGrid w:val="0"/>
        <w:spacing w:line="360" w:lineRule="auto"/>
        <w:ind w:firstLineChars="200" w:firstLine="560"/>
        <w:jc w:val="left"/>
        <w:rPr>
          <w:rFonts w:ascii="仿宋" w:eastAsia="仿宋" w:hAnsi="仿宋" w:cs="宋体"/>
          <w:color w:val="2A2F35"/>
          <w:kern w:val="0"/>
          <w:sz w:val="28"/>
          <w:szCs w:val="28"/>
        </w:rPr>
      </w:pPr>
    </w:p>
    <w:p w14:paraId="17185737" w14:textId="77777777" w:rsidR="00BF219D" w:rsidRDefault="00BF219D">
      <w:pPr>
        <w:widowControl/>
        <w:shd w:val="clear" w:color="auto" w:fill="FFFFFF"/>
        <w:adjustRightInd w:val="0"/>
        <w:snapToGrid w:val="0"/>
        <w:spacing w:line="360" w:lineRule="auto"/>
        <w:ind w:firstLineChars="200" w:firstLine="560"/>
        <w:jc w:val="left"/>
        <w:rPr>
          <w:rFonts w:ascii="仿宋" w:eastAsia="仿宋" w:hAnsi="仿宋" w:cs="宋体"/>
          <w:color w:val="FF0000"/>
          <w:kern w:val="0"/>
          <w:sz w:val="28"/>
          <w:szCs w:val="28"/>
        </w:rPr>
      </w:pPr>
    </w:p>
    <w:sectPr w:rsidR="00BF21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50984" w14:textId="77777777" w:rsidR="00DC32B3" w:rsidRDefault="00DC32B3" w:rsidP="006F56A9">
      <w:r>
        <w:separator/>
      </w:r>
    </w:p>
  </w:endnote>
  <w:endnote w:type="continuationSeparator" w:id="0">
    <w:p w14:paraId="4BBECB5C" w14:textId="77777777" w:rsidR="00DC32B3" w:rsidRDefault="00DC32B3" w:rsidP="006F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7C2C" w14:textId="77777777" w:rsidR="00DC32B3" w:rsidRDefault="00DC32B3" w:rsidP="006F56A9">
      <w:r>
        <w:separator/>
      </w:r>
    </w:p>
  </w:footnote>
  <w:footnote w:type="continuationSeparator" w:id="0">
    <w:p w14:paraId="32B34306" w14:textId="77777777" w:rsidR="00DC32B3" w:rsidRDefault="00DC32B3" w:rsidP="006F5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76AF0"/>
    <w:multiLevelType w:val="multilevel"/>
    <w:tmpl w:val="7EC76AF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3MmQ4ZjVhN2U4YTE5NjhiY2RlYmNlNDM3MjQ1ZTYifQ=="/>
  </w:docVars>
  <w:rsids>
    <w:rsidRoot w:val="004D3847"/>
    <w:rsid w:val="00011C88"/>
    <w:rsid w:val="00013903"/>
    <w:rsid w:val="00023288"/>
    <w:rsid w:val="000706B2"/>
    <w:rsid w:val="000A12A0"/>
    <w:rsid w:val="000B288A"/>
    <w:rsid w:val="000D7F8D"/>
    <w:rsid w:val="000E153B"/>
    <w:rsid w:val="000E40F6"/>
    <w:rsid w:val="00134944"/>
    <w:rsid w:val="001E2353"/>
    <w:rsid w:val="001F0F4A"/>
    <w:rsid w:val="002049C4"/>
    <w:rsid w:val="00214DD7"/>
    <w:rsid w:val="002318A7"/>
    <w:rsid w:val="00231CEF"/>
    <w:rsid w:val="00232705"/>
    <w:rsid w:val="0026207A"/>
    <w:rsid w:val="002861D6"/>
    <w:rsid w:val="00292D0A"/>
    <w:rsid w:val="00292EF3"/>
    <w:rsid w:val="002968C2"/>
    <w:rsid w:val="002B2106"/>
    <w:rsid w:val="002C007B"/>
    <w:rsid w:val="002E034C"/>
    <w:rsid w:val="002F5572"/>
    <w:rsid w:val="002F6E69"/>
    <w:rsid w:val="00302DF3"/>
    <w:rsid w:val="00375C90"/>
    <w:rsid w:val="0039538C"/>
    <w:rsid w:val="003C7ACD"/>
    <w:rsid w:val="003E1110"/>
    <w:rsid w:val="003E644F"/>
    <w:rsid w:val="004107F6"/>
    <w:rsid w:val="004215AF"/>
    <w:rsid w:val="00467EB8"/>
    <w:rsid w:val="004A73EB"/>
    <w:rsid w:val="004D2331"/>
    <w:rsid w:val="004D3847"/>
    <w:rsid w:val="004F1C90"/>
    <w:rsid w:val="00524953"/>
    <w:rsid w:val="0052725F"/>
    <w:rsid w:val="005323E1"/>
    <w:rsid w:val="005749ED"/>
    <w:rsid w:val="00576E1F"/>
    <w:rsid w:val="005F51FD"/>
    <w:rsid w:val="00635444"/>
    <w:rsid w:val="00643D63"/>
    <w:rsid w:val="0065663D"/>
    <w:rsid w:val="006864B3"/>
    <w:rsid w:val="00696F70"/>
    <w:rsid w:val="006A131F"/>
    <w:rsid w:val="006D2105"/>
    <w:rsid w:val="006D7A71"/>
    <w:rsid w:val="006F56A9"/>
    <w:rsid w:val="0072661C"/>
    <w:rsid w:val="00736750"/>
    <w:rsid w:val="00741B5F"/>
    <w:rsid w:val="007847D6"/>
    <w:rsid w:val="0078655C"/>
    <w:rsid w:val="007965BC"/>
    <w:rsid w:val="007D1046"/>
    <w:rsid w:val="007F4EC2"/>
    <w:rsid w:val="00815935"/>
    <w:rsid w:val="00820A6F"/>
    <w:rsid w:val="008314B2"/>
    <w:rsid w:val="008331EE"/>
    <w:rsid w:val="00881262"/>
    <w:rsid w:val="008A1DCB"/>
    <w:rsid w:val="008F62A6"/>
    <w:rsid w:val="00945808"/>
    <w:rsid w:val="00962A4E"/>
    <w:rsid w:val="00971CB7"/>
    <w:rsid w:val="009C4F3F"/>
    <w:rsid w:val="009C6DD8"/>
    <w:rsid w:val="009C7535"/>
    <w:rsid w:val="009D431D"/>
    <w:rsid w:val="00A12C5A"/>
    <w:rsid w:val="00A300A2"/>
    <w:rsid w:val="00A40C8B"/>
    <w:rsid w:val="00A5796C"/>
    <w:rsid w:val="00A702A0"/>
    <w:rsid w:val="00A71B83"/>
    <w:rsid w:val="00A9401A"/>
    <w:rsid w:val="00AC682C"/>
    <w:rsid w:val="00AE0778"/>
    <w:rsid w:val="00B40F0D"/>
    <w:rsid w:val="00B6451E"/>
    <w:rsid w:val="00B67F5E"/>
    <w:rsid w:val="00B77821"/>
    <w:rsid w:val="00B87DEE"/>
    <w:rsid w:val="00B939D8"/>
    <w:rsid w:val="00BA7F4B"/>
    <w:rsid w:val="00BC5139"/>
    <w:rsid w:val="00BF219D"/>
    <w:rsid w:val="00C03BCC"/>
    <w:rsid w:val="00C03C74"/>
    <w:rsid w:val="00C1719D"/>
    <w:rsid w:val="00C36FF7"/>
    <w:rsid w:val="00CD6865"/>
    <w:rsid w:val="00CE2C07"/>
    <w:rsid w:val="00D167BA"/>
    <w:rsid w:val="00D200BE"/>
    <w:rsid w:val="00D46E4F"/>
    <w:rsid w:val="00D56A71"/>
    <w:rsid w:val="00D75E2F"/>
    <w:rsid w:val="00DC32B3"/>
    <w:rsid w:val="00DF3CB4"/>
    <w:rsid w:val="00E176D2"/>
    <w:rsid w:val="00E31879"/>
    <w:rsid w:val="00E702FD"/>
    <w:rsid w:val="00E8044C"/>
    <w:rsid w:val="00E91AD9"/>
    <w:rsid w:val="00EA6BC6"/>
    <w:rsid w:val="00EB371F"/>
    <w:rsid w:val="00EC3F0C"/>
    <w:rsid w:val="00ED5300"/>
    <w:rsid w:val="00EE3F47"/>
    <w:rsid w:val="00EE4983"/>
    <w:rsid w:val="00EF19A8"/>
    <w:rsid w:val="00F03B41"/>
    <w:rsid w:val="00F50610"/>
    <w:rsid w:val="00F91037"/>
    <w:rsid w:val="00FD023C"/>
    <w:rsid w:val="00FE4F9C"/>
    <w:rsid w:val="01510DA4"/>
    <w:rsid w:val="02100A89"/>
    <w:rsid w:val="0A5349F1"/>
    <w:rsid w:val="10EB62D4"/>
    <w:rsid w:val="14172FEE"/>
    <w:rsid w:val="176851B1"/>
    <w:rsid w:val="1AB84DFF"/>
    <w:rsid w:val="1AFB3588"/>
    <w:rsid w:val="24E8512B"/>
    <w:rsid w:val="25BC48BD"/>
    <w:rsid w:val="27822A1D"/>
    <w:rsid w:val="2DD00A37"/>
    <w:rsid w:val="34C53F49"/>
    <w:rsid w:val="36212AE0"/>
    <w:rsid w:val="3643781B"/>
    <w:rsid w:val="365612FD"/>
    <w:rsid w:val="37743B54"/>
    <w:rsid w:val="37BC4EF8"/>
    <w:rsid w:val="3BBC1BB7"/>
    <w:rsid w:val="3BD17677"/>
    <w:rsid w:val="42C57F36"/>
    <w:rsid w:val="43EE7391"/>
    <w:rsid w:val="4DA1334D"/>
    <w:rsid w:val="4E6D3230"/>
    <w:rsid w:val="50465C9D"/>
    <w:rsid w:val="543E56DC"/>
    <w:rsid w:val="58626543"/>
    <w:rsid w:val="599025D7"/>
    <w:rsid w:val="5DAD53F7"/>
    <w:rsid w:val="5F5A2395"/>
    <w:rsid w:val="61884B1F"/>
    <w:rsid w:val="63473BF7"/>
    <w:rsid w:val="64762A8A"/>
    <w:rsid w:val="65D55250"/>
    <w:rsid w:val="69456E2B"/>
    <w:rsid w:val="6B8A6B6D"/>
    <w:rsid w:val="6E00591D"/>
    <w:rsid w:val="6EDF14CD"/>
    <w:rsid w:val="6EE33DDE"/>
    <w:rsid w:val="7053599A"/>
    <w:rsid w:val="75045DEC"/>
    <w:rsid w:val="7AFC47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81951"/>
  <w15:docId w15:val="{D1043EE1-AF41-4DB7-96ED-3EAC1EF8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FollowedHyperlink"/>
    <w:basedOn w:val="a0"/>
    <w:uiPriority w:val="99"/>
    <w:semiHidden/>
    <w:unhideWhenUsed/>
    <w:qFormat/>
    <w:rPr>
      <w:color w:val="800080"/>
      <w:u w:val="single"/>
    </w:rPr>
  </w:style>
  <w:style w:type="character" w:styleId="ac">
    <w:name w:val="Hyperlink"/>
    <w:basedOn w:val="a0"/>
    <w:uiPriority w:val="99"/>
    <w:unhideWhenUsed/>
    <w:qFormat/>
    <w:rPr>
      <w:color w:val="0000FF" w:themeColor="hyperlink"/>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4">
    <w:name w:val="批注框文本 字符"/>
    <w:basedOn w:val="a0"/>
    <w:link w:val="a3"/>
    <w:uiPriority w:val="99"/>
    <w:semiHidden/>
    <w:qFormat/>
    <w:rPr>
      <w:sz w:val="18"/>
      <w:szCs w:val="18"/>
    </w:rPr>
  </w:style>
  <w:style w:type="paragraph" w:styleId="ad">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50">
    <w:name w:val="标题 5 字符"/>
    <w:basedOn w:val="a0"/>
    <w:link w:val="5"/>
    <w:uiPriority w:val="9"/>
    <w:semiHidden/>
    <w:qFormat/>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196E8-44E1-4875-BF26-931020533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417</Words>
  <Characters>2382</Characters>
  <Application>Microsoft Office Word</Application>
  <DocSecurity>0</DocSecurity>
  <Lines>19</Lines>
  <Paragraphs>5</Paragraphs>
  <ScaleCrop>false</ScaleCrop>
  <Company>微软中国</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2427393099@qq.com</cp:lastModifiedBy>
  <cp:revision>9</cp:revision>
  <dcterms:created xsi:type="dcterms:W3CDTF">2022-09-16T06:18:00Z</dcterms:created>
  <dcterms:modified xsi:type="dcterms:W3CDTF">2023-09-22T04:00:00Z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014697CD00694A2BBABE755F558C8690</vt:lpwstr>
  </property>
</Properties>
</file>